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06384" w14:textId="0628A1E8" w:rsidR="00A1474D" w:rsidRPr="00F914F7" w:rsidRDefault="00A1474D" w:rsidP="00360157">
      <w:pPr>
        <w:pStyle w:val="Title"/>
      </w:pPr>
      <w:r w:rsidRPr="00F914F7">
        <w:t xml:space="preserve">Influencing the Influencers </w:t>
      </w:r>
    </w:p>
    <w:p w14:paraId="515382DA" w14:textId="4168F995" w:rsidR="00601199" w:rsidRPr="00F914F7" w:rsidRDefault="00601199" w:rsidP="00000999">
      <w:pPr>
        <w:pStyle w:val="Subtitle"/>
      </w:pPr>
      <w:r w:rsidRPr="00F914F7">
        <w:t xml:space="preserve">From Citizen Journalists to Pliable Nodes: </w:t>
      </w:r>
      <w:r w:rsidR="001D2EB2" w:rsidRPr="00F914F7">
        <w:t xml:space="preserve">Lessons of </w:t>
      </w:r>
      <w:r w:rsidRPr="00F914F7">
        <w:t>the Network Collapse of TikTok in the Georgescu Case</w:t>
      </w:r>
    </w:p>
    <w:p w14:paraId="1C1AB09D" w14:textId="5C82E42E" w:rsidR="00616666" w:rsidRPr="00F914F7" w:rsidRDefault="006F6084" w:rsidP="002E0FEC">
      <w:pPr>
        <w:pStyle w:val="Heading1"/>
      </w:pPr>
      <w:r>
        <w:t>Abstract</w:t>
      </w:r>
    </w:p>
    <w:p w14:paraId="44E4B3A2" w14:textId="07D887C9" w:rsidR="00616666" w:rsidRPr="00F54A4F" w:rsidRDefault="00616666" w:rsidP="00616666">
      <w:r w:rsidRPr="00F54A4F">
        <w:t xml:space="preserve">The Georgescu/TikTok scandal reveals that the “citizen journalist” ideal </w:t>
      </w:r>
      <w:r w:rsidR="00F54A4F">
        <w:t>collapses</w:t>
      </w:r>
      <w:r w:rsidRPr="00F54A4F">
        <w:t xml:space="preserve"> under the weight of algorithmic incentives and coordinated manipulation.</w:t>
      </w:r>
    </w:p>
    <w:p w14:paraId="14CC1722" w14:textId="77777777" w:rsidR="00616666" w:rsidRPr="00F54A4F" w:rsidRDefault="00616666" w:rsidP="00616666">
      <w:r w:rsidRPr="00F54A4F">
        <w:t>Instead of acting as autonomous civic agents, influencers became semi-automated amplifiers — “pliable nodes” in a disinformation-susceptible network.</w:t>
      </w:r>
    </w:p>
    <w:p w14:paraId="5A40D561" w14:textId="076E1B00" w:rsidR="00616666" w:rsidRPr="00F54A4F" w:rsidRDefault="00616666" w:rsidP="00616666">
      <w:r w:rsidRPr="00F54A4F">
        <w:t xml:space="preserve">This structural vulnerability constitutes not only a network collapse, but a “market </w:t>
      </w:r>
      <w:r w:rsidR="00A47A3B" w:rsidRPr="00F54A4F">
        <w:t xml:space="preserve">failure” </w:t>
      </w:r>
      <w:r w:rsidRPr="00F54A4F">
        <w:t xml:space="preserve">of the “marketplace of ideas”: </w:t>
      </w:r>
      <w:r w:rsidR="00BE0DBB" w:rsidRPr="00F54A4F">
        <w:t xml:space="preserve">platforms themselves became “the </w:t>
      </w:r>
      <w:r w:rsidR="008E03C8" w:rsidRPr="00F54A4F">
        <w:t xml:space="preserve">marketplace” </w:t>
      </w:r>
      <w:r w:rsidR="00AE09F3" w:rsidRPr="00F54A4F">
        <w:t>for ideas</w:t>
      </w:r>
      <w:r w:rsidR="000B7463" w:rsidRPr="00F54A4F">
        <w:t xml:space="preserve">. However, they are not </w:t>
      </w:r>
      <w:r w:rsidR="00D322D4" w:rsidRPr="00F54A4F">
        <w:t xml:space="preserve">real markets, </w:t>
      </w:r>
      <w:r w:rsidR="000B7463" w:rsidRPr="00F54A4F">
        <w:t xml:space="preserve">only </w:t>
      </w:r>
      <w:r w:rsidR="00AE09F3" w:rsidRPr="00F54A4F">
        <w:t xml:space="preserve">centrally controlled, algorithmic-driven </w:t>
      </w:r>
      <w:r w:rsidR="00D322D4" w:rsidRPr="00F54A4F">
        <w:t xml:space="preserve">“pseudo-marketplaces”, where </w:t>
      </w:r>
      <w:r w:rsidRPr="00F54A4F">
        <w:t>the system’s internal incentive structure rewards distortion over deliberation.</w:t>
      </w:r>
    </w:p>
    <w:p w14:paraId="3CD0B702" w14:textId="23A65D7B" w:rsidR="00B249AB" w:rsidRPr="00F54A4F" w:rsidRDefault="006B3384" w:rsidP="00616666">
      <w:r w:rsidRPr="00F54A4F">
        <w:t xml:space="preserve">The article argues that </w:t>
      </w:r>
      <w:r w:rsidR="00FA3A46" w:rsidRPr="00F54A4F">
        <w:t xml:space="preserve">neither </w:t>
      </w:r>
      <w:r w:rsidRPr="00F54A4F">
        <w:t>the US</w:t>
      </w:r>
      <w:r w:rsidR="00F54A4F">
        <w:t xml:space="preserve"> First</w:t>
      </w:r>
      <w:r w:rsidR="00F54A4F" w:rsidRPr="00F54A4F">
        <w:t xml:space="preserve"> Amendment</w:t>
      </w:r>
      <w:r w:rsidR="00706842" w:rsidRPr="00F54A4F">
        <w:t xml:space="preserve"> approach </w:t>
      </w:r>
      <w:r w:rsidR="00FA3A46" w:rsidRPr="00F54A4F">
        <w:t xml:space="preserve">nor </w:t>
      </w:r>
      <w:r w:rsidRPr="00F54A4F">
        <w:t xml:space="preserve">EU </w:t>
      </w:r>
      <w:r w:rsidR="00091F18" w:rsidRPr="00F54A4F">
        <w:t xml:space="preserve">media </w:t>
      </w:r>
      <w:r w:rsidRPr="00F54A4F">
        <w:t xml:space="preserve">regulatory systems </w:t>
      </w:r>
      <w:r w:rsidR="00A9257A" w:rsidRPr="00F54A4F">
        <w:t xml:space="preserve">can tackle this </w:t>
      </w:r>
      <w:r w:rsidR="00981CC0" w:rsidRPr="00F54A4F">
        <w:t>phenomenon properly</w:t>
      </w:r>
      <w:r w:rsidR="00A9257A" w:rsidRPr="00F54A4F">
        <w:t xml:space="preserve">. They </w:t>
      </w:r>
      <w:r w:rsidRPr="00F54A4F">
        <w:t xml:space="preserve">regulate </w:t>
      </w:r>
      <w:r w:rsidR="00706842" w:rsidRPr="00F54A4F">
        <w:t xml:space="preserve">"speech" </w:t>
      </w:r>
      <w:r w:rsidRPr="00F54A4F">
        <w:t xml:space="preserve">and </w:t>
      </w:r>
      <w:r w:rsidR="00706842" w:rsidRPr="00F54A4F">
        <w:t>"media"</w:t>
      </w:r>
      <w:r w:rsidRPr="00F54A4F">
        <w:t>, not networks</w:t>
      </w:r>
      <w:r w:rsidR="00E076B9" w:rsidRPr="00F54A4F">
        <w:t xml:space="preserve">, </w:t>
      </w:r>
      <w:r w:rsidR="000E401A" w:rsidRPr="00F54A4F">
        <w:t xml:space="preserve">information </w:t>
      </w:r>
      <w:r w:rsidRPr="00F54A4F">
        <w:t xml:space="preserve">flows </w:t>
      </w:r>
      <w:r w:rsidR="00E076B9" w:rsidRPr="00F54A4F">
        <w:t xml:space="preserve">and systems. </w:t>
      </w:r>
      <w:r w:rsidRPr="00F54A4F">
        <w:t xml:space="preserve">The US model is anchored in the First Amendment </w:t>
      </w:r>
      <w:r w:rsidR="00A9257A" w:rsidRPr="00F54A4F">
        <w:t xml:space="preserve">and </w:t>
      </w:r>
      <w:r w:rsidRPr="00F54A4F">
        <w:t xml:space="preserve">Section 230 immunity; the EU's </w:t>
      </w:r>
      <w:r w:rsidR="00AB6228" w:rsidRPr="00F54A4F">
        <w:t xml:space="preserve">media </w:t>
      </w:r>
      <w:r w:rsidR="00186F50" w:rsidRPr="00F54A4F">
        <w:t xml:space="preserve">regulatory framework rests upon the notion of media and editorial </w:t>
      </w:r>
      <w:r w:rsidR="007E74CE" w:rsidRPr="00F54A4F">
        <w:t>responsibility</w:t>
      </w:r>
      <w:r w:rsidR="00701321" w:rsidRPr="00F54A4F">
        <w:t xml:space="preserve">. </w:t>
      </w:r>
    </w:p>
    <w:p w14:paraId="4C09DBC5" w14:textId="0CEDEC33" w:rsidR="00BA1012" w:rsidRPr="00F914F7" w:rsidRDefault="00701321" w:rsidP="00616666">
      <w:r w:rsidRPr="00F54A4F">
        <w:t xml:space="preserve">Although </w:t>
      </w:r>
      <w:r w:rsidR="007E74CE" w:rsidRPr="00F54A4F">
        <w:t xml:space="preserve">the </w:t>
      </w:r>
      <w:r w:rsidR="006B3384" w:rsidRPr="00F54A4F">
        <w:t xml:space="preserve">DSA/Political-Ads package </w:t>
      </w:r>
      <w:r w:rsidR="007E74CE" w:rsidRPr="00F54A4F">
        <w:t xml:space="preserve">represents a </w:t>
      </w:r>
      <w:r w:rsidR="00742620" w:rsidRPr="00F54A4F">
        <w:t xml:space="preserve">novel approach, the </w:t>
      </w:r>
      <w:r w:rsidR="006B3384" w:rsidRPr="00F54A4F">
        <w:t xml:space="preserve">user </w:t>
      </w:r>
      <w:r w:rsidR="00570C81" w:rsidRPr="00F54A4F">
        <w:t xml:space="preserve">protection-driven and </w:t>
      </w:r>
      <w:r w:rsidR="00534FCE" w:rsidRPr="00F54A4F">
        <w:t xml:space="preserve">transparency-centred </w:t>
      </w:r>
      <w:r w:rsidR="000E1873" w:rsidRPr="00F54A4F">
        <w:t xml:space="preserve">regulations </w:t>
      </w:r>
      <w:r w:rsidR="00534FCE" w:rsidRPr="00F54A4F">
        <w:t xml:space="preserve">mainly </w:t>
      </w:r>
      <w:r w:rsidR="000E1873" w:rsidRPr="00F54A4F">
        <w:t xml:space="preserve">revolve </w:t>
      </w:r>
      <w:r w:rsidR="002051F7" w:rsidRPr="00F54A4F">
        <w:t xml:space="preserve">around </w:t>
      </w:r>
      <w:r w:rsidR="006B3384" w:rsidRPr="00F54A4F">
        <w:t xml:space="preserve">process duties </w:t>
      </w:r>
      <w:r w:rsidR="00F66F76" w:rsidRPr="00F54A4F">
        <w:t xml:space="preserve">and do not </w:t>
      </w:r>
      <w:r w:rsidR="003171A3" w:rsidRPr="00F54A4F">
        <w:t xml:space="preserve">address </w:t>
      </w:r>
      <w:r w:rsidR="00F54A4F">
        <w:t xml:space="preserve">systemic malfunctions, including </w:t>
      </w:r>
      <w:r w:rsidR="003171A3" w:rsidRPr="00F54A4F">
        <w:t>the influencer challenge</w:t>
      </w:r>
      <w:r w:rsidR="006B3384" w:rsidRPr="00F54A4F">
        <w:t xml:space="preserve">. </w:t>
      </w:r>
      <w:r w:rsidRPr="00F54A4F">
        <w:t xml:space="preserve">The article argues that in order to avoid </w:t>
      </w:r>
      <w:r w:rsidR="004B704C" w:rsidRPr="00F54A4F">
        <w:t xml:space="preserve">crises similar to the Georgescu case, we </w:t>
      </w:r>
      <w:r w:rsidR="008B009B" w:rsidRPr="00F54A4F">
        <w:t xml:space="preserve">need more targeted tools to </w:t>
      </w:r>
      <w:r w:rsidR="00852E96" w:rsidRPr="00F54A4F">
        <w:t xml:space="preserve">tackle </w:t>
      </w:r>
      <w:r w:rsidR="006B3384" w:rsidRPr="00F54A4F">
        <w:t>coordinated amplification, attention bottlenecks, and phase transitions (cascades) that can tip a platform into an epistemic market failure.</w:t>
      </w:r>
    </w:p>
    <w:p w14:paraId="7FC9BD38" w14:textId="2B66A6D3" w:rsidR="00AA5338" w:rsidRPr="00F54A4F" w:rsidRDefault="000C4941" w:rsidP="002E0FEC">
      <w:pPr>
        <w:pStyle w:val="Heading1"/>
      </w:pPr>
      <w:r w:rsidRPr="00F54A4F">
        <w:t>Introduction</w:t>
      </w:r>
    </w:p>
    <w:p w14:paraId="104205C5" w14:textId="60055B8D" w:rsidR="00000999" w:rsidRPr="00F54A4F" w:rsidRDefault="00000999" w:rsidP="00690C10">
      <w:pPr>
        <w:pStyle w:val="Heading2"/>
      </w:pPr>
      <w:r w:rsidRPr="00F54A4F">
        <w:t>The Georgescu case – the great algorithmic scam</w:t>
      </w:r>
    </w:p>
    <w:p w14:paraId="68DA9200" w14:textId="60B9A832" w:rsidR="000C4941" w:rsidRPr="00F54A4F" w:rsidRDefault="000C4941" w:rsidP="000C4941">
      <w:r w:rsidRPr="00F54A4F">
        <w:t>In November 2024, presidential elections were held in Romania. In the first round, C</w:t>
      </w:r>
      <w:r w:rsidR="00F54A4F">
        <w:t>ă</w:t>
      </w:r>
      <w:r w:rsidRPr="00F54A4F">
        <w:t xml:space="preserve">lin Georgescu, the far-right, pro-Russian presidential </w:t>
      </w:r>
      <w:proofErr w:type="gramStart"/>
      <w:r w:rsidRPr="00F54A4F">
        <w:t xml:space="preserve">candidate </w:t>
      </w:r>
      <w:r w:rsidR="006918DF" w:rsidRPr="00F54A4F">
        <w:t>,</w:t>
      </w:r>
      <w:proofErr w:type="gramEnd"/>
      <w:r w:rsidR="006918DF" w:rsidRPr="00F54A4F">
        <w:t xml:space="preserve"> </w:t>
      </w:r>
      <w:r w:rsidRPr="00F54A4F">
        <w:t xml:space="preserve">who had been considered almost completely hopeless until then </w:t>
      </w:r>
      <w:r w:rsidR="006918DF" w:rsidRPr="00F54A4F">
        <w:t xml:space="preserve">and had been polling at around 3-5%, </w:t>
      </w:r>
      <w:r w:rsidRPr="00F54A4F">
        <w:t xml:space="preserve">finished in first place with more than 23% of the vote. </w:t>
      </w:r>
      <w:r w:rsidR="00F54A4F" w:rsidRPr="00F54A4F">
        <w:rPr>
          <w:rStyle w:val="FootnoteReference"/>
        </w:rPr>
        <w:footnoteReference w:id="1"/>
      </w:r>
    </w:p>
    <w:p w14:paraId="091833AB" w14:textId="43BA17A6" w:rsidR="007D437C" w:rsidRPr="00F54A4F" w:rsidRDefault="00FD40F3" w:rsidP="006F0865">
      <w:r w:rsidRPr="00F54A4F">
        <w:t xml:space="preserve">The result shocked </w:t>
      </w:r>
      <w:r w:rsidR="00B26AB7" w:rsidRPr="00F54A4F">
        <w:t>everyone</w:t>
      </w:r>
      <w:r w:rsidRPr="00F54A4F">
        <w:t xml:space="preserve">. </w:t>
      </w:r>
      <w:r w:rsidR="00B26AB7" w:rsidRPr="00F54A4F">
        <w:t xml:space="preserve">It was immediately apparent that </w:t>
      </w:r>
      <w:r w:rsidR="000C4941" w:rsidRPr="00F54A4F">
        <w:t xml:space="preserve">Georgescu relied almost exclusively on social media, and within that, TikTok, during his campaign. </w:t>
      </w:r>
      <w:r w:rsidR="007369B0" w:rsidRPr="00F54A4F">
        <w:t xml:space="preserve">His strategy </w:t>
      </w:r>
      <w:r w:rsidR="00AF28E2" w:rsidRPr="00F54A4F">
        <w:t xml:space="preserve">was </w:t>
      </w:r>
      <w:r w:rsidR="00AF28E2" w:rsidRPr="00F54A4F">
        <w:lastRenderedPageBreak/>
        <w:t xml:space="preserve">"stealth influence" rather than an open political campaign. </w:t>
      </w:r>
      <w:r w:rsidR="003613EC" w:rsidRPr="00F54A4F">
        <w:t xml:space="preserve">Based on the secret service reports </w:t>
      </w:r>
      <w:r w:rsidR="00AF28E2" w:rsidRPr="00F54A4F">
        <w:t xml:space="preserve">that </w:t>
      </w:r>
      <w:r w:rsidR="003613EC" w:rsidRPr="00F54A4F">
        <w:t xml:space="preserve">were made public, </w:t>
      </w:r>
      <w:r w:rsidR="00876D9B" w:rsidRPr="00F54A4F">
        <w:t>the following pattern emerged from Georgescu's "</w:t>
      </w:r>
      <w:r w:rsidR="007D437C" w:rsidRPr="00F54A4F">
        <w:t xml:space="preserve">stealth </w:t>
      </w:r>
      <w:r w:rsidR="00876D9B" w:rsidRPr="00F54A4F">
        <w:t>campaign"</w:t>
      </w:r>
      <w:r w:rsidR="00A80982" w:rsidRPr="00F54A4F">
        <w:rPr>
          <w:rStyle w:val="FootnoteReference"/>
        </w:rPr>
        <w:footnoteReference w:id="2"/>
      </w:r>
      <w:r w:rsidR="007D437C" w:rsidRPr="00F54A4F">
        <w:t xml:space="preserve"> . </w:t>
      </w:r>
    </w:p>
    <w:p w14:paraId="7809CE8A" w14:textId="35038028" w:rsidR="000C4941" w:rsidRPr="00F54A4F" w:rsidRDefault="007D437C" w:rsidP="006F0865">
      <w:r w:rsidRPr="00F54A4F">
        <w:t xml:space="preserve">First, </w:t>
      </w:r>
      <w:r w:rsidR="00DF4439" w:rsidRPr="00F54A4F">
        <w:t xml:space="preserve">the </w:t>
      </w:r>
      <w:r w:rsidR="000D6701" w:rsidRPr="00F54A4F">
        <w:t>videos</w:t>
      </w:r>
      <w:r w:rsidR="00DF4439" w:rsidRPr="00F54A4F">
        <w:t xml:space="preserve"> promoting Georgescu </w:t>
      </w:r>
      <w:r w:rsidR="000D6701" w:rsidRPr="00F54A4F">
        <w:t xml:space="preserve">were not labelled as part of the campaign. In them, Georgescu is shown practising judo, horse riding </w:t>
      </w:r>
      <w:r w:rsidR="0053231B" w:rsidRPr="00F54A4F">
        <w:t>or doing other completely ordinary activities</w:t>
      </w:r>
      <w:r w:rsidR="00327D63" w:rsidRPr="00F54A4F">
        <w:t xml:space="preserve">. </w:t>
      </w:r>
      <w:r w:rsidR="00545CC8" w:rsidRPr="00F54A4F">
        <w:rPr>
          <w:rStyle w:val="FootnoteReference"/>
        </w:rPr>
        <w:footnoteReference w:id="3"/>
      </w:r>
    </w:p>
    <w:p w14:paraId="0CA4E905" w14:textId="0950EC3D" w:rsidR="00205997" w:rsidRPr="00F54A4F" w:rsidRDefault="00834A41" w:rsidP="006F0865">
      <w:r w:rsidRPr="00F54A4F">
        <w:t xml:space="preserve">Secondly, influencers with varying degrees of reach played a huge role </w:t>
      </w:r>
      <w:r w:rsidR="0056185D" w:rsidRPr="00F54A4F">
        <w:t>in the campaign</w:t>
      </w:r>
      <w:r w:rsidR="00A60533" w:rsidRPr="00F54A4F">
        <w:t xml:space="preserve"> to promote Georgescu</w:t>
      </w:r>
      <w:r w:rsidR="0056185D" w:rsidRPr="00F54A4F">
        <w:t xml:space="preserve">. These </w:t>
      </w:r>
      <w:r w:rsidR="00A60533" w:rsidRPr="00F54A4F">
        <w:t xml:space="preserve">influencers </w:t>
      </w:r>
      <w:r w:rsidR="00566F93" w:rsidRPr="00F54A4F">
        <w:t xml:space="preserve">often did not make direct </w:t>
      </w:r>
      <w:r w:rsidR="00327D63" w:rsidRPr="00F54A4F">
        <w:t xml:space="preserve">political </w:t>
      </w:r>
      <w:r w:rsidR="00566F93" w:rsidRPr="00F54A4F">
        <w:t xml:space="preserve">statements </w:t>
      </w:r>
      <w:r w:rsidR="00A60533" w:rsidRPr="00F54A4F">
        <w:t xml:space="preserve">(with clear messages such as "vote for X"), but </w:t>
      </w:r>
      <w:r w:rsidR="0093022A" w:rsidRPr="00F54A4F">
        <w:t xml:space="preserve">instead posted </w:t>
      </w:r>
      <w:r w:rsidR="00A60533" w:rsidRPr="00F54A4F">
        <w:t>videos with neutral content (make-up tutorials, cooking clips</w:t>
      </w:r>
      <w:r w:rsidR="0093022A" w:rsidRPr="00F54A4F">
        <w:t xml:space="preserve">, </w:t>
      </w:r>
      <w:r w:rsidR="00A60533" w:rsidRPr="00F54A4F">
        <w:t>humorous scenes</w:t>
      </w:r>
      <w:r w:rsidR="000433D4" w:rsidRPr="00F54A4F">
        <w:t>,</w:t>
      </w:r>
      <w:r w:rsidR="00A60533" w:rsidRPr="00F54A4F">
        <w:t xml:space="preserve"> and even motivational content) in which they inserted hashtags, catchphrases, or subtle references to Georgescu. This technique blurred the line between authentic </w:t>
      </w:r>
      <w:r w:rsidR="008F4853" w:rsidRPr="00F54A4F">
        <w:t>"</w:t>
      </w:r>
      <w:r w:rsidR="000D3A09" w:rsidRPr="00F54A4F">
        <w:t xml:space="preserve">citizen journalist" </w:t>
      </w:r>
      <w:r w:rsidR="00A60533" w:rsidRPr="00F54A4F">
        <w:t xml:space="preserve">content and covert political advertising. </w:t>
      </w:r>
      <w:r w:rsidR="000433D4" w:rsidRPr="00F54A4F">
        <w:t>It later emerged that in many cases</w:t>
      </w:r>
      <w:r w:rsidR="00B22DCA" w:rsidRPr="00F54A4F">
        <w:t>,</w:t>
      </w:r>
      <w:r w:rsidR="000433D4" w:rsidRPr="00F54A4F">
        <w:t xml:space="preserve"> influencers were</w:t>
      </w:r>
      <w:r w:rsidR="00B22DCA" w:rsidRPr="00F54A4F">
        <w:t xml:space="preserve"> paid </w:t>
      </w:r>
      <w:r w:rsidR="00205997" w:rsidRPr="00F54A4F">
        <w:t xml:space="preserve">to include hashtags, insert certain slogans, </w:t>
      </w:r>
      <w:r w:rsidR="00B22DCA" w:rsidRPr="00F54A4F">
        <w:t>and share the</w:t>
      </w:r>
      <w:r w:rsidR="000433D4" w:rsidRPr="00F54A4F">
        <w:t xml:space="preserve"> videos</w:t>
      </w:r>
      <w:r w:rsidR="00B22DCA" w:rsidRPr="00F54A4F">
        <w:t xml:space="preserve">. </w:t>
      </w:r>
      <w:r w:rsidR="00DC1EA4" w:rsidRPr="00F54A4F">
        <w:t>An unknown private individual spent nearly €1 million on Georgescu's campaign on TikTok</w:t>
      </w:r>
      <w:r w:rsidR="00686A28" w:rsidRPr="00F54A4F">
        <w:t xml:space="preserve">. </w:t>
      </w:r>
      <w:r w:rsidR="008D4130" w:rsidRPr="00F54A4F">
        <w:rPr>
          <w:rStyle w:val="FootnoteReference"/>
        </w:rPr>
        <w:footnoteReference w:id="4"/>
      </w:r>
    </w:p>
    <w:p w14:paraId="267210C8" w14:textId="119850CE" w:rsidR="0056185D" w:rsidRPr="00F54A4F" w:rsidRDefault="0056185D" w:rsidP="006F0865">
      <w:r w:rsidRPr="00F54A4F">
        <w:t>Thirdly</w:t>
      </w:r>
      <w:r w:rsidR="00802550" w:rsidRPr="00F54A4F">
        <w:t xml:space="preserve">, in addition to Georgescu paying large sums of money for advertisements </w:t>
      </w:r>
      <w:r w:rsidR="00686A28" w:rsidRPr="00F54A4F">
        <w:t>from unknown sources</w:t>
      </w:r>
      <w:r w:rsidR="00802550" w:rsidRPr="00F54A4F">
        <w:t xml:space="preserve">, organic reach </w:t>
      </w:r>
      <w:r w:rsidR="001A17C7" w:rsidRPr="00F54A4F">
        <w:t>was</w:t>
      </w:r>
      <w:r w:rsidR="009A503C" w:rsidRPr="00F54A4F">
        <w:t xml:space="preserve"> most likely </w:t>
      </w:r>
      <w:r w:rsidR="001A17C7" w:rsidRPr="00F54A4F">
        <w:t xml:space="preserve">boosted by thousands of fake TikTok accounts </w:t>
      </w:r>
      <w:r w:rsidR="00205997" w:rsidRPr="00F54A4F">
        <w:t>that had been inactive for years and were activated for the election</w:t>
      </w:r>
      <w:r w:rsidR="001A17C7" w:rsidRPr="00F54A4F">
        <w:t>.</w:t>
      </w:r>
      <w:r w:rsidR="00EA2C90" w:rsidRPr="00F54A4F">
        <w:rPr>
          <w:rStyle w:val="FootnoteReference"/>
        </w:rPr>
        <w:footnoteReference w:id="5"/>
      </w:r>
      <w:r w:rsidR="001A17C7" w:rsidRPr="00F54A4F">
        <w:t xml:space="preserve"> It </w:t>
      </w:r>
      <w:r w:rsidR="00C1517E" w:rsidRPr="00F54A4F">
        <w:t xml:space="preserve">is </w:t>
      </w:r>
      <w:r w:rsidR="008B03B9" w:rsidRPr="00F54A4F">
        <w:t xml:space="preserve">quite </w:t>
      </w:r>
      <w:r w:rsidR="00C1517E" w:rsidRPr="00F54A4F">
        <w:t xml:space="preserve">clear that </w:t>
      </w:r>
      <w:r w:rsidR="00155087" w:rsidRPr="00F54A4F">
        <w:t xml:space="preserve">a </w:t>
      </w:r>
      <w:r w:rsidR="008B03B9" w:rsidRPr="00F54A4F">
        <w:t>"</w:t>
      </w:r>
      <w:r w:rsidR="00155087" w:rsidRPr="00F54A4F">
        <w:t xml:space="preserve">foreign </w:t>
      </w:r>
      <w:r w:rsidR="008B03B9" w:rsidRPr="00F54A4F">
        <w:t xml:space="preserve">state" </w:t>
      </w:r>
      <w:r w:rsidR="00155087" w:rsidRPr="00F54A4F">
        <w:t xml:space="preserve">was </w:t>
      </w:r>
      <w:r w:rsidR="00C1517E" w:rsidRPr="00F54A4F">
        <w:t>behind these accounts</w:t>
      </w:r>
      <w:r w:rsidR="00155087" w:rsidRPr="00F54A4F">
        <w:t xml:space="preserve">, as was most likely the case with the unknown financiers. </w:t>
      </w:r>
      <w:r w:rsidR="001A2446" w:rsidRPr="00F54A4F">
        <w:t xml:space="preserve">TikTok </w:t>
      </w:r>
      <w:r w:rsidR="001F2CD5" w:rsidRPr="00F54A4F">
        <w:t xml:space="preserve">later </w:t>
      </w:r>
      <w:r w:rsidR="006404B1" w:rsidRPr="00F54A4F">
        <w:t>closed</w:t>
      </w:r>
      <w:r w:rsidR="001F2CD5" w:rsidRPr="00F54A4F">
        <w:t xml:space="preserve"> 27,000 </w:t>
      </w:r>
      <w:r w:rsidR="000068A7" w:rsidRPr="00F54A4F">
        <w:t xml:space="preserve">accounts </w:t>
      </w:r>
      <w:r w:rsidR="006404B1" w:rsidRPr="00F54A4F">
        <w:t>in connection with this</w:t>
      </w:r>
      <w:r w:rsidR="00CA4126" w:rsidRPr="00F54A4F">
        <w:rPr>
          <w:rStyle w:val="FootnoteReference"/>
        </w:rPr>
        <w:footnoteReference w:id="6"/>
      </w:r>
      <w:r w:rsidR="006404B1" w:rsidRPr="00F54A4F">
        <w:t xml:space="preserve"> , but </w:t>
      </w:r>
      <w:r w:rsidR="00756293" w:rsidRPr="00F54A4F">
        <w:t xml:space="preserve">some </w:t>
      </w:r>
      <w:r w:rsidR="00155087" w:rsidRPr="00F54A4F">
        <w:t xml:space="preserve">reports </w:t>
      </w:r>
      <w:r w:rsidR="006D18E5" w:rsidRPr="00F54A4F">
        <w:t>speak of hundreds of thousands of fake accounts.</w:t>
      </w:r>
      <w:r w:rsidR="006D18E5" w:rsidRPr="00F54A4F">
        <w:rPr>
          <w:rStyle w:val="FootnoteReference"/>
        </w:rPr>
        <w:footnoteReference w:id="7"/>
      </w:r>
    </w:p>
    <w:p w14:paraId="674123F0" w14:textId="058EAB8B" w:rsidR="000C4941" w:rsidRPr="00F54A4F" w:rsidRDefault="000C4941" w:rsidP="000C4941">
      <w:r w:rsidRPr="00F54A4F">
        <w:t>Georgescu did not have long to enjoy his victory. A few days before the second round</w:t>
      </w:r>
      <w:r w:rsidR="0078248C" w:rsidRPr="00F54A4F">
        <w:t>,</w:t>
      </w:r>
      <w:r w:rsidRPr="00F54A4F">
        <w:t xml:space="preserve"> the Romanian Constitutional Court</w:t>
      </w:r>
      <w:r w:rsidR="0078248C" w:rsidRPr="00F54A4F">
        <w:t xml:space="preserve">, </w:t>
      </w:r>
      <w:r w:rsidR="000B2EC0" w:rsidRPr="00F54A4F">
        <w:t>based on secret service reports presented to it</w:t>
      </w:r>
      <w:r w:rsidRPr="00F54A4F">
        <w:t xml:space="preserve">, invalidated the result, setting </w:t>
      </w:r>
      <w:r w:rsidR="00585B5C">
        <w:t xml:space="preserve">a rare </w:t>
      </w:r>
      <w:r w:rsidRPr="00F54A4F">
        <w:t>precedent in Europe for the annulment of the results of a</w:t>
      </w:r>
      <w:r w:rsidR="002F0D89" w:rsidRPr="00F54A4F">
        <w:t xml:space="preserve"> (seemingly) </w:t>
      </w:r>
      <w:r w:rsidRPr="00F54A4F">
        <w:t xml:space="preserve">democratic election. The </w:t>
      </w:r>
      <w:r w:rsidR="00332488" w:rsidRPr="00F54A4F">
        <w:t xml:space="preserve">Romanian </w:t>
      </w:r>
      <w:r w:rsidRPr="00F54A4F">
        <w:t>Constitutional Court's decision</w:t>
      </w:r>
      <w:r w:rsidR="00585B5C" w:rsidRPr="00F54A4F">
        <w:rPr>
          <w:rStyle w:val="FootnoteReference"/>
        </w:rPr>
        <w:footnoteReference w:id="8"/>
      </w:r>
      <w:r w:rsidRPr="00F54A4F">
        <w:t xml:space="preserve"> emphasises that  </w:t>
      </w:r>
    </w:p>
    <w:p w14:paraId="5FBA1A53" w14:textId="07B293CF" w:rsidR="000035BD" w:rsidRPr="00F54A4F" w:rsidRDefault="00585B5C" w:rsidP="000035BD">
      <w:pPr>
        <w:ind w:left="720"/>
      </w:pPr>
      <w:r w:rsidRPr="00585B5C">
        <w:t>“</w:t>
      </w:r>
      <w:r w:rsidR="000035BD" w:rsidRPr="00585B5C">
        <w:t xml:space="preserve">In this case, the free expression of the vote was violated by the fact that the voters were misinformed through an electoral campaign in which one of the candidates was aggressively promoted, carried out by circumventing national electoral legislation and by </w:t>
      </w:r>
      <w:r w:rsidR="000035BD" w:rsidRPr="00585B5C">
        <w:rPr>
          <w:i/>
          <w:iCs/>
        </w:rPr>
        <w:t xml:space="preserve">abusing the algorithms </w:t>
      </w:r>
      <w:r w:rsidR="000035BD" w:rsidRPr="00585B5C">
        <w:t xml:space="preserve">of social media platforms. The manipulation of the vote was all the more evident as the electoral materials intended to promote a candidate did not bear the specific symbols of electoral advertising, in accordance with Law No 370/2004. </w:t>
      </w:r>
      <w:r w:rsidR="000035BD" w:rsidRPr="00585B5C">
        <w:lastRenderedPageBreak/>
        <w:t xml:space="preserve">Moreover, the candidate also received preferential treatment on social media platforms, which led to a distortion of the voters' expression of will. </w:t>
      </w:r>
      <w:r w:rsidR="00093C97" w:rsidRPr="00F54A4F">
        <w:rPr>
          <w:rStyle w:val="FootnoteReference"/>
        </w:rPr>
        <w:footnoteReference w:id="9"/>
      </w:r>
    </w:p>
    <w:p w14:paraId="66F0B89B" w14:textId="4E65D47F" w:rsidR="00F92CF9" w:rsidRPr="00F54A4F" w:rsidRDefault="00F92CF9" w:rsidP="00F92CF9">
      <w:r w:rsidRPr="00F54A4F">
        <w:t>Although Georgescu challenged the decision before the EC</w:t>
      </w:r>
      <w:r w:rsidR="005573E9">
        <w:t>t</w:t>
      </w:r>
      <w:r w:rsidRPr="00F54A4F">
        <w:t xml:space="preserve">HR, the court </w:t>
      </w:r>
      <w:r w:rsidR="00417258" w:rsidRPr="00F54A4F">
        <w:t xml:space="preserve">unanimously decided not </w:t>
      </w:r>
      <w:r w:rsidR="00FC623D" w:rsidRPr="00F54A4F">
        <w:t>to accept his application.</w:t>
      </w:r>
      <w:r w:rsidR="00AB16DC" w:rsidRPr="00F54A4F">
        <w:rPr>
          <w:rStyle w:val="FootnoteReference"/>
        </w:rPr>
        <w:footnoteReference w:id="10"/>
      </w:r>
      <w:r w:rsidR="00FC623D" w:rsidRPr="00F54A4F">
        <w:t xml:space="preserve"> The case was thus closed. </w:t>
      </w:r>
    </w:p>
    <w:p w14:paraId="46308934" w14:textId="5FE8E253" w:rsidR="000035BD" w:rsidRPr="00F54A4F" w:rsidRDefault="008044E4" w:rsidP="00F92CF9">
      <w:r w:rsidRPr="00F54A4F">
        <w:t xml:space="preserve">Both the outcome of the campaign and the subsequent </w:t>
      </w:r>
      <w:r w:rsidR="008A5538" w:rsidRPr="00F54A4F">
        <w:t xml:space="preserve">annulment proceedings received widespread coverage </w:t>
      </w:r>
      <w:r w:rsidR="00695A1A" w:rsidRPr="00F54A4F">
        <w:t>in</w:t>
      </w:r>
      <w:r w:rsidR="008A5538" w:rsidRPr="00F54A4F">
        <w:t xml:space="preserve"> the press and before the European Commission. </w:t>
      </w:r>
      <w:r w:rsidR="00351CC6" w:rsidRPr="00F54A4F">
        <w:t xml:space="preserve">The press coverage not only highlighted </w:t>
      </w:r>
      <w:r w:rsidR="002F0D89" w:rsidRPr="00F54A4F">
        <w:t xml:space="preserve">the AB's </w:t>
      </w:r>
      <w:r w:rsidR="00351CC6" w:rsidRPr="00F54A4F">
        <w:t>"courageous decision", but also expressed incomprehension as to how this could have happened and that it should have been prevented.</w:t>
      </w:r>
      <w:r w:rsidR="009B0F42" w:rsidRPr="00F54A4F">
        <w:rPr>
          <w:rStyle w:val="FootnoteReference"/>
        </w:rPr>
        <w:footnoteReference w:id="11"/>
      </w:r>
      <w:r w:rsidR="00351CC6" w:rsidRPr="00F54A4F">
        <w:t xml:space="preserve"> The </w:t>
      </w:r>
      <w:r w:rsidR="009A0E10" w:rsidRPr="00F54A4F">
        <w:t xml:space="preserve">Commission </w:t>
      </w:r>
      <w:r w:rsidR="006A5B5C" w:rsidRPr="00F54A4F">
        <w:t xml:space="preserve">has launched proceedings against TikTok under the DSA for </w:t>
      </w:r>
      <w:r w:rsidR="00585B5C" w:rsidRPr="00585B5C">
        <w:t>“</w:t>
      </w:r>
      <w:r w:rsidR="00854F63" w:rsidRPr="00585B5C">
        <w:t>suspected breach of (...) obligation to properly assess and mitigate systemic risks linked to election integrity.</w:t>
      </w:r>
      <w:r w:rsidR="00585B5C">
        <w:t>”</w:t>
      </w:r>
      <w:r w:rsidR="004D16F8" w:rsidRPr="00F54A4F">
        <w:rPr>
          <w:rStyle w:val="FootnoteReference"/>
        </w:rPr>
        <w:footnoteReference w:id="12"/>
      </w:r>
      <w:r w:rsidR="00706D3A" w:rsidRPr="00F54A4F">
        <w:t xml:space="preserve"> We do</w:t>
      </w:r>
      <w:r w:rsidR="0030582D" w:rsidRPr="00F54A4F">
        <w:t xml:space="preserve"> not currently </w:t>
      </w:r>
      <w:r w:rsidR="00706D3A" w:rsidRPr="00F54A4F">
        <w:t xml:space="preserve">have any further details </w:t>
      </w:r>
      <w:r w:rsidR="0030582D" w:rsidRPr="00F54A4F">
        <w:t>on the status of the proceedings</w:t>
      </w:r>
      <w:r w:rsidR="00706D3A" w:rsidRPr="00F54A4F">
        <w:t xml:space="preserve">. </w:t>
      </w:r>
    </w:p>
    <w:p w14:paraId="0E2F1CE0" w14:textId="11D45774" w:rsidR="00441BF1" w:rsidRPr="00F54A4F" w:rsidRDefault="00441BF1" w:rsidP="00441BF1">
      <w:r w:rsidRPr="00F54A4F">
        <w:t xml:space="preserve">The Georgescu </w:t>
      </w:r>
      <w:r w:rsidR="002F291C" w:rsidRPr="00F54A4F">
        <w:t xml:space="preserve">case is not unique </w:t>
      </w:r>
      <w:r w:rsidR="00E6170D" w:rsidRPr="00F54A4F">
        <w:t xml:space="preserve">among </w:t>
      </w:r>
      <w:r w:rsidR="00CF1DCA" w:rsidRPr="00F54A4F">
        <w:t xml:space="preserve">coordinated </w:t>
      </w:r>
      <w:r w:rsidR="00B25B99" w:rsidRPr="00F54A4F">
        <w:t>campaigns</w:t>
      </w:r>
      <w:r w:rsidR="00CF1DCA" w:rsidRPr="00F54A4F">
        <w:t xml:space="preserve"> based on similar influencer manipulation</w:t>
      </w:r>
      <w:r w:rsidR="00B25B99" w:rsidRPr="00F54A4F">
        <w:t xml:space="preserve">. </w:t>
      </w:r>
      <w:r w:rsidR="00A403E2" w:rsidRPr="00F54A4F">
        <w:t xml:space="preserve">A similar campaign took place in the US </w:t>
      </w:r>
      <w:r w:rsidRPr="00F54A4F">
        <w:t>last autumn,</w:t>
      </w:r>
      <w:r w:rsidR="0026630B" w:rsidRPr="00F54A4F">
        <w:t xml:space="preserve"> causing </w:t>
      </w:r>
      <w:r w:rsidR="00B25B99" w:rsidRPr="00F54A4F">
        <w:t xml:space="preserve">much less </w:t>
      </w:r>
      <w:r w:rsidR="0026630B" w:rsidRPr="00F54A4F">
        <w:t>damage</w:t>
      </w:r>
      <w:r w:rsidRPr="00F54A4F">
        <w:t xml:space="preserve">, </w:t>
      </w:r>
      <w:r w:rsidR="00A403E2" w:rsidRPr="00F54A4F">
        <w:t>but also</w:t>
      </w:r>
      <w:r w:rsidRPr="00F54A4F">
        <w:t xml:space="preserve"> with the Kremlin looming in the background</w:t>
      </w:r>
      <w:r w:rsidR="00982C60" w:rsidRPr="00F54A4F">
        <w:t>.</w:t>
      </w:r>
      <w:r w:rsidRPr="00F54A4F">
        <w:rPr>
          <w:rStyle w:val="FootnoteReference"/>
        </w:rPr>
        <w:footnoteReference w:id="13"/>
      </w:r>
      <w:r w:rsidR="00982C60" w:rsidRPr="00F54A4F">
        <w:t xml:space="preserve"> Although the dynamics were somewhat different, as it did not lead to the "system crash" experienced on TikTok, it still demonstrated the vulnerability of the influencer ecosystem. </w:t>
      </w:r>
    </w:p>
    <w:p w14:paraId="6010A926" w14:textId="6AA37ADF" w:rsidR="00AB16DC" w:rsidRPr="00F54A4F" w:rsidRDefault="009266BF" w:rsidP="009266BF">
      <w:pPr>
        <w:pStyle w:val="Heading2"/>
      </w:pPr>
      <w:r w:rsidRPr="00F54A4F">
        <w:t>Problem statement and structure of the study</w:t>
      </w:r>
    </w:p>
    <w:p w14:paraId="3A2C0ACE" w14:textId="25FCFD72" w:rsidR="004A730A" w:rsidRPr="00F54A4F" w:rsidRDefault="00C579E7" w:rsidP="00C579E7">
      <w:r w:rsidRPr="00F54A4F">
        <w:t xml:space="preserve">According to the conference </w:t>
      </w:r>
      <w:r w:rsidR="00585B5C">
        <w:t>call</w:t>
      </w:r>
      <w:r w:rsidRPr="00F54A4F">
        <w:t xml:space="preserve">, the main issue </w:t>
      </w:r>
      <w:r w:rsidR="00585B5C">
        <w:t>of</w:t>
      </w:r>
      <w:r w:rsidRPr="00F54A4F">
        <w:t xml:space="preserve"> the event is "the rights and obligations of journalists". </w:t>
      </w:r>
      <w:r w:rsidR="003D5468" w:rsidRPr="00F54A4F">
        <w:t xml:space="preserve">My study </w:t>
      </w:r>
      <w:r w:rsidR="00195CE7" w:rsidRPr="00F54A4F">
        <w:t xml:space="preserve">examines the situation of influencers as a special type of "citizen journalists" in the context of the Georgescu case.  </w:t>
      </w:r>
      <w:r w:rsidR="004A730A" w:rsidRPr="00F54A4F">
        <w:t>However</w:t>
      </w:r>
      <w:r w:rsidR="00CB26AA" w:rsidRPr="00F54A4F">
        <w:t>,</w:t>
      </w:r>
      <w:r w:rsidR="00AC149D" w:rsidRPr="00F54A4F">
        <w:t xml:space="preserve"> the title</w:t>
      </w:r>
      <w:r w:rsidR="00195CE7" w:rsidRPr="00F54A4F">
        <w:t xml:space="preserve"> of the conference </w:t>
      </w:r>
      <w:r w:rsidR="00CB26AA" w:rsidRPr="00F54A4F">
        <w:t>presupposes that the issue of the rights and obligations of</w:t>
      </w:r>
      <w:r w:rsidR="00AC149D" w:rsidRPr="00F54A4F">
        <w:t xml:space="preserve"> journalists, including </w:t>
      </w:r>
      <w:r w:rsidR="00CB26AA" w:rsidRPr="00F54A4F">
        <w:t>influencers, requires</w:t>
      </w:r>
      <w:r w:rsidR="00CB26AA" w:rsidRPr="00F54A4F">
        <w:rPr>
          <w:i/>
          <w:iCs/>
        </w:rPr>
        <w:t xml:space="preserve"> a media law approach</w:t>
      </w:r>
      <w:r w:rsidR="00CB26AA" w:rsidRPr="00F54A4F">
        <w:t xml:space="preserve">. </w:t>
      </w:r>
      <w:r w:rsidR="004A730A" w:rsidRPr="00F54A4F">
        <w:t xml:space="preserve">I would like to </w:t>
      </w:r>
      <w:r w:rsidR="00585B5C">
        <w:t>challenge</w:t>
      </w:r>
      <w:r w:rsidR="004A730A" w:rsidRPr="00F54A4F">
        <w:t xml:space="preserve"> this in this paper. </w:t>
      </w:r>
    </w:p>
    <w:p w14:paraId="495B7E99" w14:textId="19EB4CE7" w:rsidR="004771F6" w:rsidRPr="00F54A4F" w:rsidRDefault="0030369F" w:rsidP="004771F6">
      <w:r w:rsidRPr="00F54A4F">
        <w:t xml:space="preserve">Based on the logic of media regulation, </w:t>
      </w:r>
      <w:r w:rsidR="00B707DB" w:rsidRPr="00F54A4F">
        <w:t>influencers operating on internet platforms</w:t>
      </w:r>
      <w:r w:rsidRPr="00F54A4F">
        <w:t xml:space="preserve">, </w:t>
      </w:r>
      <w:r w:rsidR="00DC70B0" w:rsidRPr="00F54A4F">
        <w:t xml:space="preserve">who have become a very important part of the platform ecosystem, </w:t>
      </w:r>
      <w:r w:rsidR="00B707DB" w:rsidRPr="00F54A4F">
        <w:t>can in principle be classified in three ways. They can be individual speakers, journalists or media companies</w:t>
      </w:r>
      <w:r w:rsidRPr="00F54A4F">
        <w:t xml:space="preserve">. </w:t>
      </w:r>
      <w:r w:rsidR="001F591C" w:rsidRPr="00F54A4F">
        <w:t>However,</w:t>
      </w:r>
      <w:r w:rsidR="000D7316" w:rsidRPr="00F54A4F">
        <w:t xml:space="preserve"> I argue that </w:t>
      </w:r>
      <w:r w:rsidR="001F591C" w:rsidRPr="00F54A4F">
        <w:t xml:space="preserve">classifying them into any of these categories does not </w:t>
      </w:r>
      <w:r w:rsidR="004771F6" w:rsidRPr="00F54A4F">
        <w:t xml:space="preserve">prevent systemic collapses such as the Georgescu case, so we need </w:t>
      </w:r>
      <w:r w:rsidR="009248EE" w:rsidRPr="00F54A4F">
        <w:t xml:space="preserve">to move away from the narrative of media regulation and </w:t>
      </w:r>
      <w:r w:rsidR="00640124" w:rsidRPr="00F54A4F">
        <w:t xml:space="preserve">discuss </w:t>
      </w:r>
      <w:r w:rsidR="009248EE" w:rsidRPr="00F54A4F">
        <w:t>the "</w:t>
      </w:r>
      <w:r w:rsidR="00640124" w:rsidRPr="00F54A4F">
        <w:t>influencer problem</w:t>
      </w:r>
      <w:r w:rsidR="009248EE" w:rsidRPr="00F54A4F">
        <w:t xml:space="preserve">" </w:t>
      </w:r>
      <w:r w:rsidR="00640124" w:rsidRPr="00F54A4F">
        <w:t>in</w:t>
      </w:r>
      <w:r w:rsidR="009248EE" w:rsidRPr="00F54A4F">
        <w:t xml:space="preserve"> a radically different </w:t>
      </w:r>
      <w:r w:rsidR="002B622B">
        <w:t>way</w:t>
      </w:r>
      <w:r w:rsidR="009248EE" w:rsidRPr="00F54A4F">
        <w:t>.</w:t>
      </w:r>
      <w:r w:rsidR="004771F6" w:rsidRPr="00F54A4F">
        <w:t xml:space="preserve"> I believe that what is needed is rather the further development, or </w:t>
      </w:r>
      <w:r w:rsidR="002B622B">
        <w:t xml:space="preserve">even </w:t>
      </w:r>
      <w:r w:rsidR="004771F6" w:rsidRPr="00F54A4F">
        <w:t xml:space="preserve">radicalisation, of </w:t>
      </w:r>
      <w:r w:rsidR="002B622B">
        <w:t xml:space="preserve">the </w:t>
      </w:r>
      <w:r w:rsidR="004771F6" w:rsidRPr="00F54A4F">
        <w:t xml:space="preserve">European platform regulation. </w:t>
      </w:r>
    </w:p>
    <w:p w14:paraId="6B244584" w14:textId="06635F9C" w:rsidR="00763CE9" w:rsidRPr="00F54A4F" w:rsidRDefault="00763CE9" w:rsidP="00763CE9">
      <w:r w:rsidRPr="00F54A4F">
        <w:t xml:space="preserve">The Georgescu case </w:t>
      </w:r>
      <w:r w:rsidR="00DC70B0" w:rsidRPr="00F54A4F">
        <w:t xml:space="preserve">can </w:t>
      </w:r>
      <w:r w:rsidR="00360B58" w:rsidRPr="00F54A4F">
        <w:t>be framed</w:t>
      </w:r>
      <w:r w:rsidR="00DC70B0" w:rsidRPr="00F54A4F">
        <w:t xml:space="preserve"> in many ways </w:t>
      </w:r>
      <w:r w:rsidRPr="00F54A4F">
        <w:t xml:space="preserve">(the rise of populism, the impact of social media on elections, </w:t>
      </w:r>
      <w:r w:rsidR="00DC70B0" w:rsidRPr="00F54A4F">
        <w:t xml:space="preserve">the victory </w:t>
      </w:r>
      <w:r w:rsidRPr="00F54A4F">
        <w:t xml:space="preserve">of Russian hybrid warfare, </w:t>
      </w:r>
      <w:r w:rsidR="00DC70B0" w:rsidRPr="00F54A4F">
        <w:t xml:space="preserve">the power </w:t>
      </w:r>
      <w:r w:rsidRPr="00F54A4F">
        <w:t>of nationalism</w:t>
      </w:r>
      <w:r w:rsidR="00DC70B0" w:rsidRPr="00F54A4F">
        <w:t xml:space="preserve">, </w:t>
      </w:r>
      <w:r w:rsidRPr="00F54A4F">
        <w:t>etc.)</w:t>
      </w:r>
      <w:r w:rsidR="00360B58" w:rsidRPr="00F54A4F">
        <w:t xml:space="preserve">, but </w:t>
      </w:r>
      <w:r w:rsidRPr="00F54A4F">
        <w:t xml:space="preserve">in this study I </w:t>
      </w:r>
      <w:r w:rsidR="00CA2533" w:rsidRPr="00F54A4F">
        <w:t xml:space="preserve">propose </w:t>
      </w:r>
      <w:r w:rsidR="00401053" w:rsidRPr="00F54A4F">
        <w:t xml:space="preserve">three </w:t>
      </w:r>
      <w:r w:rsidRPr="00F54A4F">
        <w:t xml:space="preserve">simple </w:t>
      </w:r>
      <w:r w:rsidR="002B622B">
        <w:t>arguments</w:t>
      </w:r>
      <w:r w:rsidRPr="00F54A4F">
        <w:t xml:space="preserve">, </w:t>
      </w:r>
      <w:r w:rsidR="00401053" w:rsidRPr="00F54A4F">
        <w:t xml:space="preserve">all of which </w:t>
      </w:r>
      <w:r w:rsidRPr="00F54A4F">
        <w:t xml:space="preserve">are related to the theme of the conference </w:t>
      </w:r>
      <w:r w:rsidR="00DC4E57" w:rsidRPr="00F54A4F">
        <w:t xml:space="preserve">and, </w:t>
      </w:r>
      <w:r w:rsidR="007B7D46" w:rsidRPr="00F54A4F">
        <w:t xml:space="preserve">in my opinion, </w:t>
      </w:r>
      <w:r w:rsidR="00DC4E57" w:rsidRPr="00F54A4F">
        <w:t>bring us closer to understanding the influencer problem</w:t>
      </w:r>
      <w:r w:rsidRPr="00F54A4F">
        <w:t xml:space="preserve">. </w:t>
      </w:r>
    </w:p>
    <w:p w14:paraId="65AEF307" w14:textId="0ECA6512" w:rsidR="002904DD" w:rsidRPr="00F54A4F" w:rsidRDefault="00A0539F" w:rsidP="008C3F67">
      <w:r w:rsidRPr="00F54A4F">
        <w:lastRenderedPageBreak/>
        <w:t xml:space="preserve">My first </w:t>
      </w:r>
      <w:r w:rsidR="00193D0E" w:rsidRPr="00F54A4F">
        <w:t xml:space="preserve">argument </w:t>
      </w:r>
      <w:r w:rsidRPr="00F54A4F">
        <w:t xml:space="preserve">is that if we consider the metaphor of the "marketplace of ideas" </w:t>
      </w:r>
      <w:r w:rsidR="002B622B">
        <w:t xml:space="preserve">or “marketplace of opinions” </w:t>
      </w:r>
      <w:r w:rsidRPr="00F54A4F">
        <w:t xml:space="preserve">as the starting point for freedom of speech and freedom of the press, then the Georgescu case is a classic </w:t>
      </w:r>
      <w:r w:rsidRPr="00F54A4F">
        <w:rPr>
          <w:i/>
          <w:iCs/>
        </w:rPr>
        <w:t>market failure</w:t>
      </w:r>
      <w:r w:rsidRPr="00F54A4F">
        <w:t xml:space="preserve">. </w:t>
      </w:r>
      <w:r w:rsidR="00BD4CDA" w:rsidRPr="00F54A4F">
        <w:t xml:space="preserve">My second argument is that </w:t>
      </w:r>
      <w:r w:rsidR="008C3F67" w:rsidRPr="00F54A4F">
        <w:t xml:space="preserve">this failure </w:t>
      </w:r>
      <w:r w:rsidR="00ED07C0" w:rsidRPr="00F54A4F">
        <w:t xml:space="preserve">can be most easily understood if we view </w:t>
      </w:r>
      <w:r w:rsidR="008C3F67" w:rsidRPr="00F54A4F">
        <w:t xml:space="preserve">TikTok </w:t>
      </w:r>
      <w:r w:rsidR="00ED07C0" w:rsidRPr="00F54A4F">
        <w:t xml:space="preserve">not as media, but </w:t>
      </w:r>
      <w:r w:rsidR="00763CE9" w:rsidRPr="00F54A4F">
        <w:t xml:space="preserve">as a scale-independent network (coordination mechanism) </w:t>
      </w:r>
      <w:r w:rsidR="009814BE" w:rsidRPr="00F54A4F">
        <w:t>embedded in</w:t>
      </w:r>
      <w:r w:rsidR="00763CE9" w:rsidRPr="00F54A4F">
        <w:t xml:space="preserve"> unstable and easily attackable </w:t>
      </w:r>
      <w:r w:rsidR="009814BE" w:rsidRPr="00F54A4F">
        <w:t>technology</w:t>
      </w:r>
      <w:r w:rsidR="002B622B">
        <w:t xml:space="preserve">. </w:t>
      </w:r>
      <w:r w:rsidR="00763CE9" w:rsidRPr="00F54A4F">
        <w:t xml:space="preserve">In this </w:t>
      </w:r>
      <w:r w:rsidR="00E718CD" w:rsidRPr="00F54A4F">
        <w:t>narrative</w:t>
      </w:r>
      <w:r w:rsidR="009E78DC" w:rsidRPr="00F54A4F">
        <w:t>,</w:t>
      </w:r>
      <w:r w:rsidR="00763CE9" w:rsidRPr="00F54A4F">
        <w:t xml:space="preserve"> </w:t>
      </w:r>
      <w:r w:rsidR="002B622B">
        <w:t xml:space="preserve">the </w:t>
      </w:r>
      <w:r w:rsidR="00763CE9" w:rsidRPr="00F54A4F">
        <w:t xml:space="preserve">influencers </w:t>
      </w:r>
      <w:r w:rsidR="009A2C36" w:rsidRPr="00F54A4F">
        <w:t xml:space="preserve">are not </w:t>
      </w:r>
      <w:r w:rsidR="00763CE9" w:rsidRPr="00F54A4F">
        <w:t>"citizen journalists"</w:t>
      </w:r>
      <w:r w:rsidR="009814BE" w:rsidRPr="00F54A4F">
        <w:t xml:space="preserve">, </w:t>
      </w:r>
      <w:r w:rsidR="009A2C36" w:rsidRPr="00F54A4F">
        <w:t xml:space="preserve">but rather </w:t>
      </w:r>
      <w:r w:rsidR="009E78DC" w:rsidRPr="002B622B">
        <w:rPr>
          <w:i/>
          <w:iCs/>
        </w:rPr>
        <w:t xml:space="preserve">pliable nodes </w:t>
      </w:r>
      <w:r w:rsidR="00B967E8" w:rsidRPr="00F54A4F">
        <w:t>embedded in</w:t>
      </w:r>
      <w:r w:rsidR="009814BE" w:rsidRPr="00F54A4F">
        <w:t xml:space="preserve"> this </w:t>
      </w:r>
      <w:r w:rsidR="00B967E8" w:rsidRPr="00F54A4F">
        <w:t>network-based coordinated mechanism and technology</w:t>
      </w:r>
      <w:r w:rsidR="009E78DC" w:rsidRPr="00F54A4F">
        <w:rPr>
          <w:i/>
          <w:iCs/>
        </w:rPr>
        <w:t xml:space="preserve">. </w:t>
      </w:r>
      <w:r w:rsidR="002904DD" w:rsidRPr="00F54A4F">
        <w:t xml:space="preserve">The failure occurred because </w:t>
      </w:r>
      <w:r w:rsidR="00CE6411" w:rsidRPr="00F54A4F">
        <w:t xml:space="preserve">traditional media law has no </w:t>
      </w:r>
      <w:r w:rsidR="0023694E" w:rsidRPr="00F54A4F">
        <w:t xml:space="preserve">means </w:t>
      </w:r>
      <w:r w:rsidR="00857A82" w:rsidRPr="00F54A4F">
        <w:t>of dealing with this market failure</w:t>
      </w:r>
      <w:r w:rsidR="00CE6411" w:rsidRPr="00F54A4F">
        <w:t xml:space="preserve">, </w:t>
      </w:r>
      <w:r w:rsidR="0023694E" w:rsidRPr="00F54A4F">
        <w:t>nor can it have any unless</w:t>
      </w:r>
      <w:r w:rsidR="00CE6411" w:rsidRPr="00F54A4F">
        <w:t xml:space="preserve"> it radically changes its basic logic</w:t>
      </w:r>
      <w:r w:rsidR="00857A82" w:rsidRPr="00F54A4F">
        <w:t xml:space="preserve">. Platforms </w:t>
      </w:r>
      <w:r w:rsidR="00F45186" w:rsidRPr="00F54A4F">
        <w:t xml:space="preserve">are </w:t>
      </w:r>
      <w:r w:rsidR="00183B22" w:rsidRPr="00F54A4F">
        <w:t xml:space="preserve">not simply </w:t>
      </w:r>
      <w:r w:rsidR="00183B22" w:rsidRPr="0095163D">
        <w:rPr>
          <w:iCs/>
        </w:rPr>
        <w:t xml:space="preserve">a </w:t>
      </w:r>
      <w:r w:rsidR="00F45186" w:rsidRPr="00F54A4F">
        <w:t xml:space="preserve">new </w:t>
      </w:r>
      <w:r w:rsidR="00F45186" w:rsidRPr="0095163D">
        <w:rPr>
          <w:i/>
        </w:rPr>
        <w:t>form</w:t>
      </w:r>
      <w:r w:rsidR="00F45186" w:rsidRPr="00F54A4F">
        <w:t xml:space="preserve"> of media, </w:t>
      </w:r>
      <w:r w:rsidR="00183B22" w:rsidRPr="00F54A4F">
        <w:t>but have</w:t>
      </w:r>
      <w:r w:rsidR="00712B80" w:rsidRPr="00F54A4F">
        <w:t xml:space="preserve"> </w:t>
      </w:r>
      <w:r w:rsidR="00292231">
        <w:t xml:space="preserve">largely, (though not entirely) </w:t>
      </w:r>
      <w:r w:rsidR="00183B22" w:rsidRPr="00F54A4F">
        <w:t xml:space="preserve">taken over the marketplace </w:t>
      </w:r>
      <w:r w:rsidR="002B622B">
        <w:t xml:space="preserve">functions, </w:t>
      </w:r>
      <w:r w:rsidR="00183B22" w:rsidRPr="00F54A4F">
        <w:t xml:space="preserve">and replaced it with a simulated, </w:t>
      </w:r>
      <w:r w:rsidR="00183B22" w:rsidRPr="00F54A4F">
        <w:rPr>
          <w:i/>
          <w:iCs/>
        </w:rPr>
        <w:t>seemingly</w:t>
      </w:r>
      <w:r w:rsidR="00183B22" w:rsidRPr="00F54A4F">
        <w:t xml:space="preserve"> real</w:t>
      </w:r>
      <w:r w:rsidR="00183B22" w:rsidRPr="00F54A4F">
        <w:rPr>
          <w:i/>
          <w:iCs/>
        </w:rPr>
        <w:t xml:space="preserve">, </w:t>
      </w:r>
      <w:r w:rsidR="00183B22" w:rsidRPr="00F54A4F">
        <w:t xml:space="preserve">but in fact </w:t>
      </w:r>
      <w:r w:rsidR="00355112" w:rsidRPr="00F54A4F">
        <w:t xml:space="preserve">manipulable </w:t>
      </w:r>
      <w:r w:rsidR="002B622B">
        <w:t xml:space="preserve">mechanism which is </w:t>
      </w:r>
      <w:r w:rsidR="0094094D" w:rsidRPr="00F54A4F">
        <w:t xml:space="preserve">optimised for </w:t>
      </w:r>
      <w:r w:rsidR="002B622B">
        <w:t xml:space="preserve">different </w:t>
      </w:r>
      <w:r w:rsidR="0094094D" w:rsidRPr="00F54A4F">
        <w:t>purposes (</w:t>
      </w:r>
      <w:r w:rsidR="00F45186" w:rsidRPr="00F54A4F">
        <w:t xml:space="preserve">advertising and </w:t>
      </w:r>
      <w:r w:rsidR="00A2510B" w:rsidRPr="00F54A4F">
        <w:t>attention generation)</w:t>
      </w:r>
      <w:r w:rsidR="00183B22" w:rsidRPr="00F54A4F">
        <w:t xml:space="preserve">. Therefore – </w:t>
      </w:r>
      <w:r w:rsidR="00907577" w:rsidRPr="00F54A4F">
        <w:t xml:space="preserve">and this is the third </w:t>
      </w:r>
      <w:r w:rsidR="002B622B">
        <w:t>argument</w:t>
      </w:r>
      <w:r w:rsidR="00907577" w:rsidRPr="00F54A4F">
        <w:t xml:space="preserve"> – </w:t>
      </w:r>
      <w:r w:rsidR="00183B22" w:rsidRPr="00F54A4F">
        <w:t xml:space="preserve">a radically different </w:t>
      </w:r>
      <w:r w:rsidR="004A58EA">
        <w:t xml:space="preserve">regulatory </w:t>
      </w:r>
      <w:r w:rsidR="00183B22" w:rsidRPr="00F54A4F">
        <w:t xml:space="preserve">approach is needed, </w:t>
      </w:r>
      <w:r w:rsidR="0098610D" w:rsidRPr="00F54A4F">
        <w:t xml:space="preserve">and the regulation of influencers must be part of this. </w:t>
      </w:r>
    </w:p>
    <w:p w14:paraId="45D730B9" w14:textId="159F78EE" w:rsidR="00A66F38" w:rsidRPr="00F54A4F" w:rsidRDefault="00A34744" w:rsidP="00A34744">
      <w:r w:rsidRPr="00F54A4F">
        <w:t xml:space="preserve">The study is divided into three parts. </w:t>
      </w:r>
    </w:p>
    <w:p w14:paraId="2A8E1410" w14:textId="2B85C455" w:rsidR="0078246D" w:rsidRPr="00F54A4F" w:rsidRDefault="00A34744" w:rsidP="00A34744">
      <w:r w:rsidRPr="00F54A4F">
        <w:t xml:space="preserve">The first part </w:t>
      </w:r>
      <w:r w:rsidR="00CA26ED" w:rsidRPr="00F54A4F">
        <w:t xml:space="preserve">begins </w:t>
      </w:r>
      <w:r w:rsidR="00774046" w:rsidRPr="00F54A4F">
        <w:t xml:space="preserve">with the problem statement and theoretical foundation. In this </w:t>
      </w:r>
      <w:r w:rsidR="00BB7695" w:rsidRPr="00F54A4F">
        <w:t>section</w:t>
      </w:r>
      <w:r w:rsidR="009078E7" w:rsidRPr="00F54A4F">
        <w:t xml:space="preserve">, I </w:t>
      </w:r>
      <w:r w:rsidR="00615877" w:rsidRPr="00F54A4F">
        <w:t xml:space="preserve">first </w:t>
      </w:r>
      <w:r w:rsidR="009078E7" w:rsidRPr="00F54A4F">
        <w:t xml:space="preserve">briefly recapitulate the </w:t>
      </w:r>
      <w:r w:rsidR="004C4200" w:rsidRPr="00F54A4F">
        <w:t>"marketplace</w:t>
      </w:r>
      <w:r w:rsidR="009078E7" w:rsidRPr="00F54A4F">
        <w:t xml:space="preserve"> of opinions</w:t>
      </w:r>
      <w:r w:rsidR="004C4200" w:rsidRPr="00F54A4F">
        <w:t xml:space="preserve">" </w:t>
      </w:r>
      <w:r w:rsidR="009078E7" w:rsidRPr="00F54A4F">
        <w:t xml:space="preserve">doctrine and argue </w:t>
      </w:r>
      <w:r w:rsidR="004C4200" w:rsidRPr="00F54A4F">
        <w:t>that</w:t>
      </w:r>
      <w:r w:rsidR="009078E7" w:rsidRPr="00F54A4F">
        <w:t>,</w:t>
      </w:r>
      <w:r w:rsidR="004C4200" w:rsidRPr="00F54A4F">
        <w:t xml:space="preserve"> within this narrative framework, the Georgescu case </w:t>
      </w:r>
      <w:r w:rsidR="0078246D" w:rsidRPr="00F54A4F">
        <w:t xml:space="preserve">was </w:t>
      </w:r>
      <w:r w:rsidR="0078246D" w:rsidRPr="00F54A4F">
        <w:rPr>
          <w:i/>
          <w:iCs/>
        </w:rPr>
        <w:t>a market failure</w:t>
      </w:r>
      <w:r w:rsidR="0078246D" w:rsidRPr="00F54A4F">
        <w:t xml:space="preserve">. </w:t>
      </w:r>
    </w:p>
    <w:p w14:paraId="1C38FD32" w14:textId="0594118D" w:rsidR="00831A11" w:rsidRPr="00F54A4F" w:rsidRDefault="00660631" w:rsidP="00A34744">
      <w:r w:rsidRPr="00F54A4F">
        <w:t xml:space="preserve">In the second half of the first part, I argue that </w:t>
      </w:r>
      <w:r w:rsidR="00817338" w:rsidRPr="00F54A4F">
        <w:t xml:space="preserve">this failure occurred because </w:t>
      </w:r>
      <w:r w:rsidR="00093796" w:rsidRPr="00F54A4F">
        <w:t xml:space="preserve">the platforms did not </w:t>
      </w:r>
      <w:r w:rsidR="00093796" w:rsidRPr="00F54A4F">
        <w:rPr>
          <w:i/>
          <w:iCs/>
        </w:rPr>
        <w:t xml:space="preserve">enter </w:t>
      </w:r>
      <w:r w:rsidR="00093796" w:rsidRPr="00F54A4F">
        <w:t xml:space="preserve">the media market, </w:t>
      </w:r>
      <w:r w:rsidR="004A58EA">
        <w:t xml:space="preserve">as media enterprises, </w:t>
      </w:r>
      <w:r w:rsidR="00093796" w:rsidRPr="00F54A4F">
        <w:t xml:space="preserve">but </w:t>
      </w:r>
      <w:r w:rsidR="00292231">
        <w:t xml:space="preserve">partly </w:t>
      </w:r>
      <w:r w:rsidR="0077142F" w:rsidRPr="00F54A4F">
        <w:rPr>
          <w:i/>
          <w:iCs/>
        </w:rPr>
        <w:t xml:space="preserve">took over </w:t>
      </w:r>
      <w:r w:rsidR="00CB4094" w:rsidRPr="00F54A4F">
        <w:rPr>
          <w:i/>
          <w:iCs/>
        </w:rPr>
        <w:t>the function of the market</w:t>
      </w:r>
      <w:r w:rsidR="0077142F" w:rsidRPr="00F54A4F">
        <w:t xml:space="preserve">, </w:t>
      </w:r>
      <w:r w:rsidR="00292231">
        <w:t xml:space="preserve">itself </w:t>
      </w:r>
      <w:r w:rsidR="0077142F" w:rsidRPr="00F54A4F">
        <w:t>as they themselves became the basic infrastructure of the opinion market</w:t>
      </w:r>
      <w:r w:rsidR="004A58EA">
        <w:t xml:space="preserve">, while, at the same time they </w:t>
      </w:r>
      <w:r w:rsidR="008969A1" w:rsidRPr="00F54A4F">
        <w:t xml:space="preserve">are </w:t>
      </w:r>
      <w:r w:rsidR="0077142F" w:rsidRPr="00F54A4F">
        <w:t xml:space="preserve">only </w:t>
      </w:r>
      <w:r w:rsidR="008969A1" w:rsidRPr="00F54A4F">
        <w:rPr>
          <w:i/>
          <w:iCs/>
        </w:rPr>
        <w:t xml:space="preserve">simulated </w:t>
      </w:r>
      <w:r w:rsidR="008969A1" w:rsidRPr="00F54A4F">
        <w:t xml:space="preserve">markets </w:t>
      </w:r>
      <w:r w:rsidR="003B1625" w:rsidRPr="00F54A4F">
        <w:t>optimised for other purposes</w:t>
      </w:r>
      <w:r w:rsidR="008969A1" w:rsidRPr="00F54A4F">
        <w:t xml:space="preserve">. </w:t>
      </w:r>
      <w:r w:rsidRPr="00F54A4F">
        <w:t xml:space="preserve">They are </w:t>
      </w:r>
      <w:r w:rsidR="00DC2D53" w:rsidRPr="00F54A4F">
        <w:t xml:space="preserve">algorithm-driven </w:t>
      </w:r>
      <w:r w:rsidRPr="00F54A4F">
        <w:t xml:space="preserve">networks in which </w:t>
      </w:r>
      <w:r w:rsidR="00142704" w:rsidRPr="00F54A4F">
        <w:t>high-reach influencers</w:t>
      </w:r>
      <w:r w:rsidRPr="00F54A4F">
        <w:t xml:space="preserve"> are </w:t>
      </w:r>
      <w:r w:rsidR="003736E3" w:rsidRPr="00F54A4F">
        <w:t xml:space="preserve">very important </w:t>
      </w:r>
      <w:r w:rsidR="00F339E0" w:rsidRPr="00F54A4F">
        <w:t xml:space="preserve">but </w:t>
      </w:r>
      <w:r w:rsidR="003012BD" w:rsidRPr="00F54A4F">
        <w:t xml:space="preserve">highly vulnerable </w:t>
      </w:r>
      <w:r w:rsidR="003736E3" w:rsidRPr="00F54A4F">
        <w:t xml:space="preserve">nodes. I briefly support this argument with some network science </w:t>
      </w:r>
      <w:r w:rsidR="00E06449" w:rsidRPr="00F54A4F">
        <w:t xml:space="preserve">and sociological </w:t>
      </w:r>
      <w:r w:rsidR="003736E3" w:rsidRPr="00F54A4F">
        <w:t>arguments</w:t>
      </w:r>
      <w:r w:rsidR="00E06449" w:rsidRPr="00F54A4F">
        <w:t xml:space="preserve"> about coordination mechanisms</w:t>
      </w:r>
      <w:r w:rsidR="003736E3" w:rsidRPr="00F54A4F">
        <w:t>.</w:t>
      </w:r>
    </w:p>
    <w:p w14:paraId="70F2441B" w14:textId="3873CBDF" w:rsidR="00831A11" w:rsidRPr="00F54A4F" w:rsidRDefault="003012BD" w:rsidP="00A34744">
      <w:r w:rsidRPr="00F54A4F">
        <w:t xml:space="preserve">In the second part, I discuss the solutions offered by current regulations – </w:t>
      </w:r>
      <w:r w:rsidR="00B94086" w:rsidRPr="00F54A4F">
        <w:t xml:space="preserve">how the US First Amendment and European media regulations </w:t>
      </w:r>
      <w:r w:rsidR="00FF626B" w:rsidRPr="00F54A4F">
        <w:t xml:space="preserve">continue to maintain </w:t>
      </w:r>
      <w:r w:rsidR="00DC269E" w:rsidRPr="00F54A4F">
        <w:t>the fiction of</w:t>
      </w:r>
      <w:r w:rsidR="00FF626B" w:rsidRPr="00F54A4F">
        <w:t xml:space="preserve"> "competition" </w:t>
      </w:r>
      <w:r w:rsidR="00DC269E" w:rsidRPr="00F54A4F">
        <w:t xml:space="preserve">and the </w:t>
      </w:r>
      <w:r w:rsidR="00FF626B" w:rsidRPr="00F54A4F">
        <w:t>"</w:t>
      </w:r>
      <w:r w:rsidR="00DC269E" w:rsidRPr="00F54A4F">
        <w:t>marketplace of</w:t>
      </w:r>
      <w:r w:rsidR="00FF626B" w:rsidRPr="00F54A4F">
        <w:t xml:space="preserve"> opinions"</w:t>
      </w:r>
      <w:r w:rsidR="00E43FFE" w:rsidRPr="00F54A4F">
        <w:t xml:space="preserve">. </w:t>
      </w:r>
      <w:r w:rsidR="00FF626B" w:rsidRPr="00F54A4F">
        <w:t xml:space="preserve">Meanwhile, this </w:t>
      </w:r>
      <w:r w:rsidR="00E43FFE" w:rsidRPr="00F54A4F">
        <w:t xml:space="preserve">traditional </w:t>
      </w:r>
      <w:r w:rsidR="00FF626B" w:rsidRPr="00F54A4F">
        <w:t xml:space="preserve">market is </w:t>
      </w:r>
      <w:r w:rsidR="000D75A3" w:rsidRPr="00F54A4F">
        <w:t xml:space="preserve">barely surviving, </w:t>
      </w:r>
      <w:r w:rsidR="00E43FFE" w:rsidRPr="00F54A4F">
        <w:t xml:space="preserve">because </w:t>
      </w:r>
      <w:r w:rsidR="006C5CA2" w:rsidRPr="00F54A4F">
        <w:t xml:space="preserve">political opinions are </w:t>
      </w:r>
      <w:r w:rsidR="00FF626B" w:rsidRPr="00F54A4F">
        <w:t xml:space="preserve">now </w:t>
      </w:r>
      <w:r w:rsidR="006C5CA2" w:rsidRPr="00F54A4F">
        <w:t xml:space="preserve">appearing in the simulated market </w:t>
      </w:r>
      <w:r w:rsidR="00FF626B" w:rsidRPr="00F54A4F">
        <w:t xml:space="preserve">of </w:t>
      </w:r>
      <w:r w:rsidR="006C5CA2" w:rsidRPr="00F54A4F">
        <w:t>the platform ecosystem</w:t>
      </w:r>
      <w:r w:rsidR="00FF626B" w:rsidRPr="00F54A4F">
        <w:t xml:space="preserve"> instead</w:t>
      </w:r>
      <w:r w:rsidR="006C5CA2" w:rsidRPr="00F54A4F">
        <w:t xml:space="preserve">. </w:t>
      </w:r>
    </w:p>
    <w:p w14:paraId="773A25BE" w14:textId="2B0CD946" w:rsidR="005C3550" w:rsidRPr="00F54A4F" w:rsidRDefault="005C3550" w:rsidP="00A34744">
      <w:r w:rsidRPr="00F54A4F">
        <w:t>Finally, in the third part</w:t>
      </w:r>
      <w:r w:rsidR="00284996" w:rsidRPr="00F54A4F">
        <w:t xml:space="preserve">, I outline the basics </w:t>
      </w:r>
      <w:r w:rsidR="006B04C4" w:rsidRPr="00F54A4F">
        <w:t xml:space="preserve">of </w:t>
      </w:r>
      <w:r w:rsidR="00E84678" w:rsidRPr="00F54A4F">
        <w:t>(more</w:t>
      </w:r>
      <w:r w:rsidR="00C80D74" w:rsidRPr="00F54A4F">
        <w:t>)</w:t>
      </w:r>
      <w:r w:rsidR="00E84678" w:rsidRPr="00F54A4F">
        <w:t xml:space="preserve"> effective </w:t>
      </w:r>
      <w:r w:rsidR="00284996" w:rsidRPr="00F54A4F">
        <w:t xml:space="preserve">regulation. </w:t>
      </w:r>
      <w:r w:rsidR="00E84678" w:rsidRPr="00F54A4F">
        <w:t xml:space="preserve">Since I argue that regulation should target platforms as network coordination mechanisms, and there are traces of this thinking in the European DSA regulation, </w:t>
      </w:r>
      <w:r w:rsidR="00142F57" w:rsidRPr="00F54A4F">
        <w:t xml:space="preserve">I conclude that the </w:t>
      </w:r>
      <w:r w:rsidR="002E2322" w:rsidRPr="00F54A4F">
        <w:t>DSA should be supplemented</w:t>
      </w:r>
      <w:r w:rsidR="004A58EA">
        <w:t xml:space="preserve">, or even radicalised </w:t>
      </w:r>
      <w:r w:rsidR="002E2322" w:rsidRPr="00F54A4F">
        <w:t xml:space="preserve">with a few rules to prevent system failures. </w:t>
      </w:r>
    </w:p>
    <w:p w14:paraId="2619BD4F" w14:textId="77777777" w:rsidR="00BA663C" w:rsidRPr="00F54A4F" w:rsidRDefault="00F66B15" w:rsidP="00FB0B99">
      <w:pPr>
        <w:pStyle w:val="Heading1"/>
      </w:pPr>
      <w:r w:rsidRPr="00F54A4F">
        <w:t xml:space="preserve">Market failures </w:t>
      </w:r>
    </w:p>
    <w:p w14:paraId="2C961D99" w14:textId="42B4AA47" w:rsidR="00F80FDC" w:rsidRPr="00F54A4F" w:rsidRDefault="00BA663C" w:rsidP="00BA663C">
      <w:pPr>
        <w:pStyle w:val="Heading2"/>
      </w:pPr>
      <w:r w:rsidRPr="00F54A4F">
        <w:t xml:space="preserve">Market failures </w:t>
      </w:r>
      <w:r w:rsidR="00227A92" w:rsidRPr="00F54A4F">
        <w:t>in the opinion market</w:t>
      </w:r>
      <w:r w:rsidR="00F80FDC" w:rsidRPr="00F54A4F">
        <w:tab/>
      </w:r>
    </w:p>
    <w:p w14:paraId="2AE72848" w14:textId="6D8F47A9" w:rsidR="00186311" w:rsidRPr="00F54A4F" w:rsidRDefault="00CB16F5" w:rsidP="001D2319">
      <w:r w:rsidRPr="00F54A4F">
        <w:t xml:space="preserve">To a certain extent in Europe, but especially in the US, political ideas, opinions, </w:t>
      </w:r>
      <w:r w:rsidR="003224F4" w:rsidRPr="00F54A4F">
        <w:t>and</w:t>
      </w:r>
      <w:r w:rsidRPr="00F54A4F">
        <w:t>,</w:t>
      </w:r>
      <w:r w:rsidR="003224F4" w:rsidRPr="00F54A4F">
        <w:t xml:space="preserve"> before elections</w:t>
      </w:r>
      <w:r w:rsidRPr="00F54A4F">
        <w:t>,</w:t>
      </w:r>
      <w:r w:rsidR="003224F4" w:rsidRPr="00F54A4F">
        <w:t xml:space="preserve"> the</w:t>
      </w:r>
      <w:r w:rsidRPr="00F54A4F">
        <w:t xml:space="preserve"> cacophony </w:t>
      </w:r>
      <w:r w:rsidR="003224F4" w:rsidRPr="00F54A4F">
        <w:t>of</w:t>
      </w:r>
      <w:r w:rsidRPr="00F54A4F">
        <w:t xml:space="preserve"> parties and candidates are often likened to a "</w:t>
      </w:r>
      <w:r w:rsidR="004A58EA">
        <w:t xml:space="preserve">free </w:t>
      </w:r>
      <w:r w:rsidRPr="00F54A4F">
        <w:t>market" where every "supply element"</w:t>
      </w:r>
      <w:r w:rsidR="00E62897" w:rsidRPr="00F54A4F">
        <w:t xml:space="preserve">, i.e. every (political) view, </w:t>
      </w:r>
      <w:r w:rsidRPr="00F54A4F">
        <w:t>must be given space.</w:t>
      </w:r>
      <w:r w:rsidRPr="00F54A4F">
        <w:rPr>
          <w:rStyle w:val="FootnoteReference"/>
        </w:rPr>
        <w:footnoteReference w:id="14"/>
      </w:r>
      <w:r w:rsidRPr="00F54A4F">
        <w:t xml:space="preserve"> And although </w:t>
      </w:r>
      <w:r w:rsidR="008D0BB2" w:rsidRPr="00F54A4F">
        <w:t xml:space="preserve">the theory </w:t>
      </w:r>
      <w:r w:rsidR="008D0BB2" w:rsidRPr="00F54A4F">
        <w:lastRenderedPageBreak/>
        <w:t>has some very strong critics</w:t>
      </w:r>
      <w:r w:rsidR="008D0BB2" w:rsidRPr="00F54A4F">
        <w:rPr>
          <w:rStyle w:val="FootnoteReference"/>
        </w:rPr>
        <w:footnoteReference w:id="15"/>
      </w:r>
      <w:r w:rsidR="008D0BB2" w:rsidRPr="00F54A4F">
        <w:t xml:space="preserve"> , it </w:t>
      </w:r>
      <w:r w:rsidR="00BE2DBC" w:rsidRPr="00F54A4F">
        <w:t xml:space="preserve">still </w:t>
      </w:r>
      <w:r w:rsidR="00D556DB" w:rsidRPr="00F54A4F">
        <w:t xml:space="preserve">often </w:t>
      </w:r>
      <w:r w:rsidR="00BE2DBC" w:rsidRPr="00F54A4F">
        <w:t xml:space="preserve">serves as a framework for explaining </w:t>
      </w:r>
      <w:r w:rsidR="004A58EA">
        <w:t xml:space="preserve">diverse </w:t>
      </w:r>
      <w:r w:rsidR="00BE2DBC" w:rsidRPr="00F54A4F">
        <w:t xml:space="preserve"> phenomena </w:t>
      </w:r>
      <w:r w:rsidR="00D556DB" w:rsidRPr="00F54A4F">
        <w:t xml:space="preserve">– </w:t>
      </w:r>
      <w:r w:rsidR="002236CC" w:rsidRPr="00F54A4F">
        <w:t>as is the case in</w:t>
      </w:r>
      <w:r w:rsidR="00D556DB" w:rsidRPr="00F54A4F">
        <w:t xml:space="preserve"> this article</w:t>
      </w:r>
      <w:r w:rsidR="00BE2DBC" w:rsidRPr="00F54A4F">
        <w:t xml:space="preserve">. </w:t>
      </w:r>
      <w:r w:rsidR="00BE2DBC" w:rsidRPr="00F54A4F">
        <w:rPr>
          <w:rStyle w:val="FootnoteReference"/>
        </w:rPr>
        <w:footnoteReference w:id="16"/>
      </w:r>
    </w:p>
    <w:p w14:paraId="2101AD1A" w14:textId="519B200F" w:rsidR="0027213A" w:rsidRPr="00F54A4F" w:rsidRDefault="00504F85" w:rsidP="001D2319">
      <w:r w:rsidRPr="00F54A4F">
        <w:t xml:space="preserve">We expect markets </w:t>
      </w:r>
      <w:r w:rsidR="00264152" w:rsidRPr="00F54A4F">
        <w:t>to function</w:t>
      </w:r>
      <w:r w:rsidRPr="00F54A4F">
        <w:t xml:space="preserve"> in a way </w:t>
      </w:r>
      <w:r w:rsidR="00264152" w:rsidRPr="00F54A4F">
        <w:t xml:space="preserve">that ensures balanced competition, but it has long been common knowledge that markets cannot </w:t>
      </w:r>
      <w:r w:rsidR="00A17956" w:rsidRPr="00F54A4F">
        <w:t>maintain</w:t>
      </w:r>
      <w:r w:rsidR="00264152" w:rsidRPr="00F54A4F">
        <w:t xml:space="preserve"> this balance in the long term</w:t>
      </w:r>
      <w:r w:rsidR="00A17956" w:rsidRPr="00F54A4F">
        <w:t>,</w:t>
      </w:r>
      <w:r w:rsidR="00264152" w:rsidRPr="00F54A4F">
        <w:t xml:space="preserve"> and </w:t>
      </w:r>
      <w:r w:rsidR="00A17956" w:rsidRPr="00F54A4F">
        <w:t xml:space="preserve">market failures </w:t>
      </w:r>
      <w:r w:rsidR="00021C68" w:rsidRPr="00F54A4F">
        <w:t xml:space="preserve">occur from time to time. </w:t>
      </w:r>
      <w:r w:rsidR="0027213A" w:rsidRPr="00F54A4F">
        <w:t>Although there are several concepts and variants of market failure (often referring to different negative situations in different industries), their most important common feature is that</w:t>
      </w:r>
      <w:r w:rsidR="00021C68" w:rsidRPr="00F54A4F">
        <w:t xml:space="preserve">, overall, the </w:t>
      </w:r>
      <w:r w:rsidR="0027213A" w:rsidRPr="00F54A4F">
        <w:t xml:space="preserve">market </w:t>
      </w:r>
      <w:r w:rsidR="00021C68" w:rsidRPr="00F54A4F">
        <w:t>becomes</w:t>
      </w:r>
      <w:r w:rsidR="0027213A" w:rsidRPr="00F54A4F">
        <w:t xml:space="preserve"> "inefficient", i.e. it does not produce the maximum possible output from the available resources, thus reducing overall welfare.</w:t>
      </w:r>
      <w:r w:rsidR="0027213A" w:rsidRPr="00F54A4F">
        <w:rPr>
          <w:rStyle w:val="FootnoteReference"/>
        </w:rPr>
        <w:footnoteReference w:id="17"/>
      </w:r>
      <w:r w:rsidR="0027213A" w:rsidRPr="00F54A4F">
        <w:t xml:space="preserve"> This may be due to imperfect competition caused by a monopoly, negative externalities (e.g. environmental pollution) or imperfect information. </w:t>
      </w:r>
      <w:r w:rsidR="0027213A" w:rsidRPr="00F54A4F">
        <w:rPr>
          <w:rStyle w:val="FootnoteReference"/>
        </w:rPr>
        <w:footnoteReference w:id="18"/>
      </w:r>
    </w:p>
    <w:p w14:paraId="049FA4F8" w14:textId="5E29EC08" w:rsidR="00226189" w:rsidRPr="00F54A4F" w:rsidRDefault="00057963" w:rsidP="001D2319">
      <w:r w:rsidRPr="00F54A4F">
        <w:t>Market failures are also possible in the market for opinions</w:t>
      </w:r>
      <w:r w:rsidR="008413AD" w:rsidRPr="00F54A4F">
        <w:t xml:space="preserve">. </w:t>
      </w:r>
      <w:r w:rsidR="00226189" w:rsidRPr="00F54A4F">
        <w:t xml:space="preserve">Since the market for opinions </w:t>
      </w:r>
      <w:r w:rsidR="001A526C" w:rsidRPr="00F54A4F">
        <w:t xml:space="preserve">has no </w:t>
      </w:r>
      <w:r w:rsidR="00D430DD" w:rsidRPr="00F54A4F">
        <w:t>efficiency that</w:t>
      </w:r>
      <w:r w:rsidR="001A526C" w:rsidRPr="00F54A4F">
        <w:t xml:space="preserve"> can be measured in terms of material output</w:t>
      </w:r>
      <w:r w:rsidR="00D430DD" w:rsidRPr="00F54A4F">
        <w:t xml:space="preserve">, </w:t>
      </w:r>
      <w:r w:rsidR="00F10F5E" w:rsidRPr="00F54A4F">
        <w:t xml:space="preserve">we must keep in mind </w:t>
      </w:r>
      <w:r w:rsidR="00D430DD" w:rsidRPr="00F54A4F">
        <w:t xml:space="preserve">one </w:t>
      </w:r>
      <w:r w:rsidR="00D378A1" w:rsidRPr="00F54A4F">
        <w:t xml:space="preserve">(or all) </w:t>
      </w:r>
      <w:r w:rsidR="00D430DD" w:rsidRPr="00F54A4F">
        <w:t xml:space="preserve">of the justifications </w:t>
      </w:r>
      <w:r w:rsidR="00F10F5E" w:rsidRPr="00F54A4F">
        <w:t xml:space="preserve">(goals) </w:t>
      </w:r>
      <w:r w:rsidR="00D430DD" w:rsidRPr="00F54A4F">
        <w:t xml:space="preserve">for freedom of speech </w:t>
      </w:r>
      <w:r w:rsidR="00F10F5E" w:rsidRPr="00F54A4F">
        <w:t xml:space="preserve">when assessing whether we can speak of market failure. </w:t>
      </w:r>
      <w:r w:rsidR="003B0725" w:rsidRPr="00F54A4F">
        <w:t xml:space="preserve">Any of </w:t>
      </w:r>
      <w:r w:rsidR="00F10F5E" w:rsidRPr="00F54A4F">
        <w:t>the three well-known justifications for freedom of speech—the search for truth, self-expression, and democratic self-government (</w:t>
      </w:r>
      <w:r w:rsidR="003B0725" w:rsidRPr="00F54A4F">
        <w:rPr>
          <w:rStyle w:val="FootnoteReference"/>
        </w:rPr>
        <w:footnoteReference w:id="19"/>
      </w:r>
      <w:r w:rsidR="00F10F5E" w:rsidRPr="00F54A4F">
        <w:t xml:space="preserve"> </w:t>
      </w:r>
      <w:r w:rsidR="003B0725" w:rsidRPr="00F54A4F">
        <w:t xml:space="preserve">)—can be used to justify market failure, </w:t>
      </w:r>
      <w:r w:rsidR="0014398E" w:rsidRPr="00F54A4F">
        <w:t xml:space="preserve">although the explanations vary in their persuasiveness. </w:t>
      </w:r>
      <w:r w:rsidR="00AB09DE" w:rsidRPr="00F54A4F">
        <w:t>In the case of</w:t>
      </w:r>
      <w:r w:rsidR="003E6870" w:rsidRPr="00F54A4F">
        <w:t xml:space="preserve"> self-expression</w:t>
      </w:r>
      <w:r w:rsidR="00AB09DE" w:rsidRPr="00F54A4F">
        <w:t xml:space="preserve">, it can be said that </w:t>
      </w:r>
      <w:r w:rsidR="006A694A" w:rsidRPr="00F54A4F">
        <w:t xml:space="preserve">it is very difficult </w:t>
      </w:r>
      <w:r w:rsidR="00AB09DE" w:rsidRPr="00F54A4F">
        <w:t xml:space="preserve">for an individual </w:t>
      </w:r>
      <w:r w:rsidR="006A694A" w:rsidRPr="00F54A4F">
        <w:t>to resist</w:t>
      </w:r>
      <w:r w:rsidR="00AB09DE" w:rsidRPr="00F54A4F">
        <w:t xml:space="preserve"> orchestrated pressure </w:t>
      </w:r>
      <w:r w:rsidR="006A694A" w:rsidRPr="00F54A4F">
        <w:t xml:space="preserve">and </w:t>
      </w:r>
      <w:r w:rsidR="003E6870" w:rsidRPr="00F54A4F">
        <w:t xml:space="preserve">withdraw from such pressure. </w:t>
      </w:r>
      <w:r w:rsidR="00B1571B" w:rsidRPr="00F54A4F">
        <w:t>The search for truth may be a much more convincing justification, but the question here is whether objective truth can exist in the marketplace of opinions. However, bearing in mind the idea of self-government as a justification, it is clear that in the case of</w:t>
      </w:r>
      <w:r w:rsidR="00611B8B" w:rsidRPr="00F54A4F">
        <w:t xml:space="preserve"> algorithmic </w:t>
      </w:r>
      <w:r w:rsidR="00B1571B" w:rsidRPr="00F54A4F">
        <w:t>manipulation</w:t>
      </w:r>
      <w:r w:rsidR="007F5BDE" w:rsidRPr="00F54A4F">
        <w:t xml:space="preserve">, the objective discussion of public affairs and </w:t>
      </w:r>
      <w:r w:rsidR="00611B8B" w:rsidRPr="00F54A4F">
        <w:t>the integrity of the</w:t>
      </w:r>
      <w:r w:rsidR="007F5BDE" w:rsidRPr="00F54A4F">
        <w:t xml:space="preserve"> electoral </w:t>
      </w:r>
      <w:r w:rsidR="00611B8B" w:rsidRPr="00F54A4F">
        <w:t>process are</w:t>
      </w:r>
      <w:r w:rsidR="00E427EB" w:rsidRPr="00F54A4F">
        <w:t xml:space="preserve"> seriously </w:t>
      </w:r>
      <w:r w:rsidR="00611B8B" w:rsidRPr="00F54A4F">
        <w:t xml:space="preserve">compromised. </w:t>
      </w:r>
    </w:p>
    <w:p w14:paraId="185E9490" w14:textId="7DE229AE" w:rsidR="001D2319" w:rsidRPr="00F54A4F" w:rsidRDefault="008413AD" w:rsidP="001D2319">
      <w:r w:rsidRPr="00F54A4F">
        <w:t>In fact, like any other market, the market for opinions has never been a perfect market</w:t>
      </w:r>
      <w:r w:rsidRPr="00F54A4F">
        <w:rPr>
          <w:rStyle w:val="FootnoteReference"/>
        </w:rPr>
        <w:footnoteReference w:id="20"/>
      </w:r>
      <w:r w:rsidRPr="00F54A4F">
        <w:t xml:space="preserve"> . </w:t>
      </w:r>
      <w:r w:rsidR="00924086" w:rsidRPr="00F54A4F">
        <w:t>The market is inherently imperfect if, for example</w:t>
      </w:r>
      <w:r w:rsidR="005B2E6D" w:rsidRPr="00F54A4F">
        <w:t xml:space="preserve">, we do not consider </w:t>
      </w:r>
      <w:r w:rsidR="00924086" w:rsidRPr="00F54A4F">
        <w:t xml:space="preserve">market actors </w:t>
      </w:r>
      <w:r w:rsidR="005B2E6D" w:rsidRPr="00F54A4F">
        <w:t xml:space="preserve">– which in the traditional ecosystem is the press – to be free "product manufacturers".  </w:t>
      </w:r>
      <w:r w:rsidR="001D2319" w:rsidRPr="00F54A4F">
        <w:t>Peter Coe</w:t>
      </w:r>
      <w:r w:rsidR="00C50EC3" w:rsidRPr="00F54A4F">
        <w:rPr>
          <w:rStyle w:val="FootnoteReference"/>
        </w:rPr>
        <w:footnoteReference w:id="21"/>
      </w:r>
      <w:r w:rsidR="001D2319" w:rsidRPr="00F54A4F">
        <w:t xml:space="preserve"> and András Koltay </w:t>
      </w:r>
      <w:r w:rsidR="00564CAE" w:rsidRPr="00F54A4F">
        <w:t xml:space="preserve">almost unanimously call the idea of freedom of the press </w:t>
      </w:r>
      <w:r w:rsidR="00040A01" w:rsidRPr="00F54A4F">
        <w:t>an illusion and</w:t>
      </w:r>
      <w:r w:rsidR="00564CAE" w:rsidRPr="00F54A4F">
        <w:t xml:space="preserve"> the independent </w:t>
      </w:r>
      <w:r w:rsidR="00564CAE" w:rsidRPr="00F54A4F">
        <w:lastRenderedPageBreak/>
        <w:t xml:space="preserve">press </w:t>
      </w:r>
      <w:r w:rsidR="00040A01" w:rsidRPr="00F54A4F">
        <w:t xml:space="preserve">a mirage. </w:t>
      </w:r>
      <w:r w:rsidR="008465D0" w:rsidRPr="00F54A4F">
        <w:t xml:space="preserve">If </w:t>
      </w:r>
      <w:r w:rsidR="003E6D16" w:rsidRPr="00F54A4F">
        <w:t xml:space="preserve">this is true, </w:t>
      </w:r>
      <w:r w:rsidR="002237C3" w:rsidRPr="00F54A4F">
        <w:t xml:space="preserve">the </w:t>
      </w:r>
      <w:r w:rsidR="008465D0" w:rsidRPr="00F54A4F">
        <w:t xml:space="preserve">goods </w:t>
      </w:r>
      <w:r w:rsidR="002237C3" w:rsidRPr="00F54A4F">
        <w:t xml:space="preserve">on the market </w:t>
      </w:r>
      <w:r w:rsidR="008465D0" w:rsidRPr="00F54A4F">
        <w:t>(</w:t>
      </w:r>
      <w:r w:rsidR="00A96950" w:rsidRPr="00F54A4F">
        <w:t xml:space="preserve">information in the media) are not of “good </w:t>
      </w:r>
      <w:r w:rsidR="003E6D16" w:rsidRPr="00F54A4F">
        <w:t xml:space="preserve">quality”, </w:t>
      </w:r>
      <w:r w:rsidR="00A96950" w:rsidRPr="00F54A4F">
        <w:t xml:space="preserve">thus reducing consumer welfare. </w:t>
      </w:r>
      <w:r w:rsidR="008332AA" w:rsidRPr="00F54A4F">
        <w:t>The</w:t>
      </w:r>
      <w:r w:rsidR="004E0D04" w:rsidRPr="00F54A4F">
        <w:t xml:space="preserve"> main reason for this </w:t>
      </w:r>
      <w:r w:rsidR="008332AA" w:rsidRPr="00F54A4F">
        <w:t xml:space="preserve">is that the press is also a business: it has owners, and </w:t>
      </w:r>
      <w:r w:rsidR="00A77FD2" w:rsidRPr="00F54A4F">
        <w:t xml:space="preserve">owners </w:t>
      </w:r>
      <w:r w:rsidR="008332AA" w:rsidRPr="00F54A4F">
        <w:t xml:space="preserve">have all kinds of expectations. </w:t>
      </w:r>
      <w:r w:rsidR="00A77FD2" w:rsidRPr="00F54A4F">
        <w:t xml:space="preserve">And </w:t>
      </w:r>
      <w:r w:rsidR="00BD4BCB" w:rsidRPr="00F54A4F">
        <w:t>even</w:t>
      </w:r>
      <w:r w:rsidR="00A77FD2" w:rsidRPr="00F54A4F">
        <w:t xml:space="preserve"> if the owners </w:t>
      </w:r>
      <w:r w:rsidR="00BD4BCB" w:rsidRPr="00F54A4F">
        <w:t xml:space="preserve">restrain themselves and do not interfere directly in the work of the editorial office, the editorial offices </w:t>
      </w:r>
      <w:r w:rsidR="009871AB" w:rsidRPr="00F54A4F">
        <w:t xml:space="preserve">still </w:t>
      </w:r>
      <w:r w:rsidR="00BD4BCB" w:rsidRPr="00F54A4F">
        <w:t xml:space="preserve">have a direction regardless. </w:t>
      </w:r>
      <w:r w:rsidR="009871AB" w:rsidRPr="00F54A4F">
        <w:t>At the same time</w:t>
      </w:r>
      <w:r w:rsidR="004E3240" w:rsidRPr="00F54A4F">
        <w:t>,</w:t>
      </w:r>
      <w:r w:rsidR="009871AB" w:rsidRPr="00F54A4F">
        <w:t xml:space="preserve"> this </w:t>
      </w:r>
      <w:r w:rsidR="00123607" w:rsidRPr="00F54A4F">
        <w:t xml:space="preserve">in itself is not a </w:t>
      </w:r>
      <w:r w:rsidR="004E3240" w:rsidRPr="00F54A4F">
        <w:t xml:space="preserve">complete market </w:t>
      </w:r>
      <w:r w:rsidR="00123607" w:rsidRPr="00F54A4F">
        <w:t>failure</w:t>
      </w:r>
      <w:r w:rsidR="004E3240" w:rsidRPr="00F54A4F">
        <w:t xml:space="preserve">, </w:t>
      </w:r>
      <w:r w:rsidR="00123607" w:rsidRPr="00F54A4F">
        <w:t xml:space="preserve">but at most </w:t>
      </w:r>
      <w:r w:rsidR="004E3240" w:rsidRPr="00F54A4F">
        <w:t xml:space="preserve">– to stick with this metaphor – consumer deception or </w:t>
      </w:r>
      <w:r w:rsidR="00865EF5" w:rsidRPr="00F54A4F">
        <w:t xml:space="preserve">a problem with product quality, </w:t>
      </w:r>
      <w:r w:rsidR="00031CF5" w:rsidRPr="00F54A4F">
        <w:t xml:space="preserve">because if there are multiple opinions on </w:t>
      </w:r>
      <w:r w:rsidR="00865EF5" w:rsidRPr="00F54A4F">
        <w:t>the market, then the market as a whole is</w:t>
      </w:r>
      <w:r w:rsidR="009871AB" w:rsidRPr="00F54A4F">
        <w:t xml:space="preserve"> still </w:t>
      </w:r>
      <w:r w:rsidR="00865EF5" w:rsidRPr="00F54A4F">
        <w:t xml:space="preserve">functioning. </w:t>
      </w:r>
    </w:p>
    <w:p w14:paraId="51F3EA42" w14:textId="5A0060FF" w:rsidR="003A5386" w:rsidRPr="00F54A4F" w:rsidRDefault="00865EF5" w:rsidP="001D2319">
      <w:r w:rsidRPr="00F54A4F">
        <w:t xml:space="preserve">The case is slightly different, and we can </w:t>
      </w:r>
      <w:r w:rsidR="009871AB" w:rsidRPr="00F54A4F">
        <w:t>no</w:t>
      </w:r>
      <w:r w:rsidRPr="00F54A4F">
        <w:t xml:space="preserve"> longer talk about </w:t>
      </w:r>
      <w:r w:rsidR="009871AB" w:rsidRPr="00F54A4F">
        <w:t xml:space="preserve">an imperfect market, but rather </w:t>
      </w:r>
      <w:r w:rsidRPr="00F54A4F">
        <w:t>a</w:t>
      </w:r>
      <w:r w:rsidR="009871AB" w:rsidRPr="00F54A4F">
        <w:t xml:space="preserve"> real </w:t>
      </w:r>
      <w:r w:rsidRPr="00F54A4F">
        <w:t xml:space="preserve">"market failure" if, </w:t>
      </w:r>
      <w:r w:rsidR="004417D6" w:rsidRPr="00F54A4F">
        <w:t>for example</w:t>
      </w:r>
      <w:r w:rsidR="005B6641" w:rsidRPr="00F54A4F">
        <w:t xml:space="preserve">, </w:t>
      </w:r>
      <w:r w:rsidR="00CA6BD2" w:rsidRPr="00F54A4F">
        <w:t xml:space="preserve">monopolies </w:t>
      </w:r>
      <w:r w:rsidR="00052D29" w:rsidRPr="00F54A4F">
        <w:t xml:space="preserve">and </w:t>
      </w:r>
      <w:r w:rsidR="00CA6BD2" w:rsidRPr="00F54A4F">
        <w:t>distortions develop in the media market</w:t>
      </w:r>
      <w:r w:rsidR="005B6641" w:rsidRPr="00F54A4F">
        <w:t xml:space="preserve">, which is an economic market failure that also manifests itself as a failure of the information market. </w:t>
      </w:r>
      <w:r w:rsidR="00EE213E" w:rsidRPr="00F54A4F">
        <w:t xml:space="preserve">This situation can </w:t>
      </w:r>
      <w:proofErr w:type="gramStart"/>
      <w:r w:rsidR="00EE213E" w:rsidRPr="00F54A4F">
        <w:t>actually be</w:t>
      </w:r>
      <w:proofErr w:type="gramEnd"/>
      <w:r w:rsidR="00EE213E" w:rsidRPr="00F54A4F">
        <w:t xml:space="preserve"> addressed with traditional antitrust tools </w:t>
      </w:r>
      <w:proofErr w:type="gramStart"/>
      <w:r w:rsidR="00EE213E" w:rsidRPr="00F54A4F">
        <w:t>(</w:t>
      </w:r>
      <w:r w:rsidR="004A58EA">
        <w:t xml:space="preserve"> e.g.</w:t>
      </w:r>
      <w:proofErr w:type="gramEnd"/>
      <w:r w:rsidR="004A58EA">
        <w:t xml:space="preserve"> with </w:t>
      </w:r>
      <w:r w:rsidR="00986E35" w:rsidRPr="00F54A4F">
        <w:t>merger control)</w:t>
      </w:r>
      <w:r w:rsidR="00EE213E" w:rsidRPr="00F54A4F">
        <w:t>,</w:t>
      </w:r>
      <w:r w:rsidR="00986E35" w:rsidRPr="00F54A4F">
        <w:t xml:space="preserve"> </w:t>
      </w:r>
      <w:r w:rsidR="009871AB" w:rsidRPr="00F54A4F">
        <w:t xml:space="preserve">but </w:t>
      </w:r>
      <w:r w:rsidR="00DA5E85" w:rsidRPr="00F54A4F">
        <w:t xml:space="preserve">European </w:t>
      </w:r>
      <w:r w:rsidR="00292231">
        <w:t xml:space="preserve">member states </w:t>
      </w:r>
      <w:r w:rsidR="00DA5E85" w:rsidRPr="00F54A4F">
        <w:t xml:space="preserve">has also developed a series of </w:t>
      </w:r>
      <w:r w:rsidR="00986E35" w:rsidRPr="00F54A4F">
        <w:t xml:space="preserve">market protection </w:t>
      </w:r>
      <w:r w:rsidR="009871AB" w:rsidRPr="00F54A4F">
        <w:t>tools that differ somewhat</w:t>
      </w:r>
      <w:r w:rsidR="00DA5E85" w:rsidRPr="00F54A4F">
        <w:t xml:space="preserve"> from competition law within the framework of media law </w:t>
      </w:r>
      <w:r w:rsidR="009871AB" w:rsidRPr="00F54A4F">
        <w:t>to ensure</w:t>
      </w:r>
      <w:r w:rsidR="00052D29" w:rsidRPr="00F54A4F">
        <w:t xml:space="preserve"> "media pluralism". </w:t>
      </w:r>
      <w:r w:rsidR="00074DAD" w:rsidRPr="00F54A4F">
        <w:rPr>
          <w:rStyle w:val="FootnoteReference"/>
        </w:rPr>
        <w:footnoteReference w:id="22"/>
      </w:r>
    </w:p>
    <w:p w14:paraId="5FD7A436" w14:textId="5B09E4C4" w:rsidR="00865EF5" w:rsidRPr="00F54A4F" w:rsidRDefault="00391C84" w:rsidP="001D2319">
      <w:r w:rsidRPr="00F54A4F">
        <w:t xml:space="preserve">Market </w:t>
      </w:r>
      <w:r w:rsidR="00B31068" w:rsidRPr="00F54A4F">
        <w:t xml:space="preserve">failures </w:t>
      </w:r>
      <w:r w:rsidR="00410324" w:rsidRPr="00F54A4F">
        <w:t xml:space="preserve">and market </w:t>
      </w:r>
      <w:r w:rsidR="00B31068" w:rsidRPr="00F54A4F">
        <w:t xml:space="preserve">distortions are particularly highlighted </w:t>
      </w:r>
      <w:r w:rsidR="00410324" w:rsidRPr="00F54A4F">
        <w:t>during election campaigns</w:t>
      </w:r>
      <w:r w:rsidR="008601EB" w:rsidRPr="00F54A4F">
        <w:t xml:space="preserve">, </w:t>
      </w:r>
      <w:r w:rsidR="00A9597E" w:rsidRPr="00F54A4F">
        <w:t>and</w:t>
      </w:r>
      <w:r w:rsidR="008601EB" w:rsidRPr="00F54A4F">
        <w:t xml:space="preserve"> such distortions </w:t>
      </w:r>
      <w:r w:rsidR="00A9597E" w:rsidRPr="00F54A4F">
        <w:t>have</w:t>
      </w:r>
      <w:r w:rsidR="008601EB" w:rsidRPr="00F54A4F">
        <w:t xml:space="preserve"> long </w:t>
      </w:r>
      <w:r w:rsidR="00A9597E" w:rsidRPr="00F54A4F">
        <w:t xml:space="preserve">been recognised as </w:t>
      </w:r>
      <w:r w:rsidR="009C4833" w:rsidRPr="00F54A4F">
        <w:t xml:space="preserve">the most serious </w:t>
      </w:r>
      <w:r w:rsidR="008601EB" w:rsidRPr="00F54A4F">
        <w:t xml:space="preserve">market </w:t>
      </w:r>
      <w:r w:rsidR="009C4833" w:rsidRPr="00F54A4F">
        <w:t>failures in the marketplace of ideas</w:t>
      </w:r>
      <w:r w:rsidR="008601EB" w:rsidRPr="00F54A4F">
        <w:t xml:space="preserve">. </w:t>
      </w:r>
      <w:r w:rsidR="00410324" w:rsidRPr="00F54A4F">
        <w:t xml:space="preserve">Since </w:t>
      </w:r>
      <w:r w:rsidR="00A451C7" w:rsidRPr="00F54A4F">
        <w:t xml:space="preserve">even relatively minor market distortions can have </w:t>
      </w:r>
      <w:r w:rsidR="00FC4F33" w:rsidRPr="00F54A4F">
        <w:t xml:space="preserve">dramatic consequences </w:t>
      </w:r>
      <w:r w:rsidR="00410324" w:rsidRPr="00F54A4F">
        <w:t xml:space="preserve">during this period </w:t>
      </w:r>
      <w:r w:rsidR="00FC4F33" w:rsidRPr="00F54A4F">
        <w:t>(</w:t>
      </w:r>
      <w:r w:rsidR="00AC3E7F" w:rsidRPr="00F54A4F">
        <w:t xml:space="preserve">as was the case in the Georgescu case), </w:t>
      </w:r>
      <w:r w:rsidR="00FC4F33" w:rsidRPr="00F54A4F">
        <w:t xml:space="preserve">European regulations restrict </w:t>
      </w:r>
      <w:r w:rsidR="00C524EE" w:rsidRPr="00F54A4F">
        <w:t xml:space="preserve">freedom of the press and freedom of expression </w:t>
      </w:r>
      <w:r w:rsidR="00FC4F33" w:rsidRPr="00F54A4F">
        <w:t xml:space="preserve">in many ways </w:t>
      </w:r>
      <w:r w:rsidR="00C524EE" w:rsidRPr="00F54A4F">
        <w:t xml:space="preserve">during election periods. </w:t>
      </w:r>
      <w:r w:rsidR="002F2810" w:rsidRPr="00F54A4F">
        <w:t>For example</w:t>
      </w:r>
      <w:r w:rsidR="00A456C7" w:rsidRPr="00F54A4F">
        <w:t>,</w:t>
      </w:r>
      <w:r w:rsidR="002F2810" w:rsidRPr="00F54A4F">
        <w:t xml:space="preserve"> </w:t>
      </w:r>
      <w:r w:rsidR="00316B02" w:rsidRPr="00F54A4F">
        <w:t xml:space="preserve">during this </w:t>
      </w:r>
      <w:r w:rsidR="00A456C7" w:rsidRPr="00F54A4F">
        <w:t xml:space="preserve">particularly sensitive period, </w:t>
      </w:r>
      <w:r w:rsidR="0063352F" w:rsidRPr="00F54A4F">
        <w:t xml:space="preserve">"abuse of power", i.e. violation of campaign financing rules, </w:t>
      </w:r>
      <w:r w:rsidR="003A5386" w:rsidRPr="00F54A4F">
        <w:t>can be considered market distortion</w:t>
      </w:r>
      <w:r w:rsidR="0063352F" w:rsidRPr="00F54A4F">
        <w:t xml:space="preserve">. </w:t>
      </w:r>
      <w:r w:rsidR="00316B02" w:rsidRPr="00F54A4F">
        <w:t xml:space="preserve">In this and other cases, it will become apparent how </w:t>
      </w:r>
      <w:r w:rsidR="006A3F4F" w:rsidRPr="00F54A4F">
        <w:t>different</w:t>
      </w:r>
      <w:r w:rsidR="00316B02" w:rsidRPr="00F54A4F">
        <w:t xml:space="preserve"> the European and US approaches </w:t>
      </w:r>
      <w:r w:rsidR="006A3F4F" w:rsidRPr="00F54A4F">
        <w:t>are</w:t>
      </w:r>
      <w:r w:rsidR="00A47F55" w:rsidRPr="00F54A4F">
        <w:rPr>
          <w:rStyle w:val="FootnoteReference"/>
        </w:rPr>
        <w:footnoteReference w:id="23"/>
      </w:r>
      <w:r w:rsidR="003A7268" w:rsidRPr="00F54A4F">
        <w:t xml:space="preserve"> , </w:t>
      </w:r>
      <w:r w:rsidR="006A3F4F" w:rsidRPr="00F54A4F">
        <w:t xml:space="preserve">which </w:t>
      </w:r>
      <w:r w:rsidR="000E0653" w:rsidRPr="00F54A4F">
        <w:t>I will discuss</w:t>
      </w:r>
      <w:r w:rsidR="00A47F55" w:rsidRPr="00F54A4F">
        <w:t xml:space="preserve"> in more detail in Part 2.   </w:t>
      </w:r>
    </w:p>
    <w:p w14:paraId="7DAEAC54" w14:textId="1625BC5D" w:rsidR="0089022F" w:rsidRPr="00F54A4F" w:rsidRDefault="0089022F" w:rsidP="0089022F">
      <w:r w:rsidRPr="00F54A4F">
        <w:t xml:space="preserve">The spread of </w:t>
      </w:r>
      <w:r w:rsidR="006037BC">
        <w:t>d</w:t>
      </w:r>
      <w:r w:rsidRPr="00F54A4F">
        <w:t xml:space="preserve">isinformation is also a market failure. In his book Cheap Speech, </w:t>
      </w:r>
      <w:r w:rsidR="00175C7E" w:rsidRPr="00F54A4F">
        <w:t xml:space="preserve">Hasen </w:t>
      </w:r>
      <w:r w:rsidRPr="00F54A4F">
        <w:t xml:space="preserve">refers to economist George Ackerlof's 1970 study on the "lemon market" </w:t>
      </w:r>
      <w:r w:rsidR="00175C7E" w:rsidRPr="00F54A4F">
        <w:t>(</w:t>
      </w:r>
      <w:r w:rsidR="00F30046" w:rsidRPr="00F54A4F">
        <w:t>sometimes referred to as</w:t>
      </w:r>
      <w:r w:rsidR="002C1446" w:rsidRPr="00F54A4F">
        <w:t xml:space="preserve"> the "junk car market</w:t>
      </w:r>
      <w:r w:rsidR="00F30046" w:rsidRPr="00F54A4F">
        <w:t xml:space="preserve">") and </w:t>
      </w:r>
      <w:r w:rsidR="006D1210" w:rsidRPr="00F54A4F">
        <w:t xml:space="preserve">characterises the market for political information </w:t>
      </w:r>
      <w:r w:rsidR="00175C7E" w:rsidRPr="00F54A4F">
        <w:t xml:space="preserve">as a market failure </w:t>
      </w:r>
      <w:r w:rsidR="006D1210" w:rsidRPr="00F54A4F">
        <w:t>resulting from</w:t>
      </w:r>
      <w:r w:rsidR="00A545C4" w:rsidRPr="00F54A4F">
        <w:t xml:space="preserve"> the spread of </w:t>
      </w:r>
      <w:r w:rsidR="006037BC">
        <w:t>d</w:t>
      </w:r>
      <w:r w:rsidR="00A545C4" w:rsidRPr="00F54A4F">
        <w:t>isinformation</w:t>
      </w:r>
      <w:r w:rsidR="006D1210" w:rsidRPr="00F54A4F">
        <w:t xml:space="preserve">. </w:t>
      </w:r>
      <w:r w:rsidR="00B10D7E" w:rsidRPr="00F54A4F">
        <w:t xml:space="preserve">As the </w:t>
      </w:r>
      <w:r w:rsidR="00AB528A" w:rsidRPr="00F54A4F">
        <w:t xml:space="preserve">public is inundated with </w:t>
      </w:r>
      <w:r w:rsidR="006037BC">
        <w:t>false</w:t>
      </w:r>
      <w:r w:rsidR="006037BC" w:rsidRPr="00F54A4F">
        <w:t xml:space="preserve"> </w:t>
      </w:r>
      <w:r w:rsidR="00AB528A" w:rsidRPr="00F54A4F">
        <w:t xml:space="preserve">information, voters discount even credible information and </w:t>
      </w:r>
      <w:r w:rsidR="00E01BC2" w:rsidRPr="00F54A4F">
        <w:t xml:space="preserve">treat it with scepticism. This scepticism and </w:t>
      </w:r>
      <w:r w:rsidR="00633742" w:rsidRPr="00F54A4F">
        <w:t xml:space="preserve">crisis of confidence </w:t>
      </w:r>
      <w:r w:rsidR="00E01BC2" w:rsidRPr="00F54A4F">
        <w:t xml:space="preserve">completely undermines </w:t>
      </w:r>
      <w:r w:rsidR="001426CA" w:rsidRPr="00F54A4F">
        <w:t xml:space="preserve">democracy. </w:t>
      </w:r>
    </w:p>
    <w:p w14:paraId="31161FE8" w14:textId="4A4EC733" w:rsidR="0089022F" w:rsidRPr="00F54A4F" w:rsidRDefault="004A58EA" w:rsidP="0089022F">
      <w:pPr>
        <w:ind w:left="720"/>
      </w:pPr>
      <w:r w:rsidRPr="004A58EA">
        <w:t>“</w:t>
      </w:r>
      <w:r w:rsidR="0089022F" w:rsidRPr="004A58EA">
        <w:t xml:space="preserve">In the cheap speech era, the market for political information is coming to resemble Akerlof’s used car market. Bad information is driving out good, and voters discount all information as potentially unreliable. This market </w:t>
      </w:r>
      <w:r w:rsidR="00B10D7E" w:rsidRPr="004A58EA">
        <w:t xml:space="preserve">failure </w:t>
      </w:r>
      <w:r w:rsidR="0089022F" w:rsidRPr="004A58EA">
        <w:t xml:space="preserve">undermines basic conditions of democratic governance: voters must be able to get reliable and accurate information about the state of the world to permit them to vote in line with their </w:t>
      </w:r>
      <w:r w:rsidR="00B10D7E" w:rsidRPr="004A58EA">
        <w:t xml:space="preserve">interests </w:t>
      </w:r>
      <w:r w:rsidR="0089022F" w:rsidRPr="004A58EA">
        <w:t xml:space="preserve">and </w:t>
      </w:r>
      <w:r w:rsidR="00B10D7E" w:rsidRPr="004A58EA">
        <w:t xml:space="preserve">values </w:t>
      </w:r>
      <w:r w:rsidR="0089022F" w:rsidRPr="004A58EA">
        <w:t>and have confidence in a fair and impartial election system.</w:t>
      </w:r>
      <w:r>
        <w:t>”</w:t>
      </w:r>
      <w:r w:rsidR="0089022F" w:rsidRPr="004A58EA">
        <w:t xml:space="preserve"> </w:t>
      </w:r>
      <w:r w:rsidR="00927734" w:rsidRPr="004A58EA">
        <w:rPr>
          <w:rStyle w:val="FootnoteReference"/>
        </w:rPr>
        <w:footnoteReference w:id="24"/>
      </w:r>
    </w:p>
    <w:p w14:paraId="180472A4" w14:textId="77777777" w:rsidR="0089022F" w:rsidRPr="00F54A4F" w:rsidRDefault="0089022F" w:rsidP="001D2319"/>
    <w:p w14:paraId="7E188EAA" w14:textId="77777777" w:rsidR="00F45A82" w:rsidRPr="00F54A4F" w:rsidRDefault="00F45A82" w:rsidP="00F45A82">
      <w:pPr>
        <w:pStyle w:val="Heading2"/>
      </w:pPr>
      <w:r w:rsidRPr="00F54A4F">
        <w:lastRenderedPageBreak/>
        <w:t>The Georgescu case as market failure</w:t>
      </w:r>
    </w:p>
    <w:p w14:paraId="0F25FC68" w14:textId="27C3A2A4" w:rsidR="00F45A82" w:rsidRPr="00F54A4F" w:rsidRDefault="00F45A82" w:rsidP="00F45A82">
      <w:r w:rsidRPr="00F54A4F">
        <w:t xml:space="preserve">The Georgescu case </w:t>
      </w:r>
      <w:r w:rsidR="001426CA" w:rsidRPr="00F54A4F">
        <w:t xml:space="preserve">is a </w:t>
      </w:r>
      <w:r w:rsidRPr="00F54A4F">
        <w:t>"market failure" in several respects. With a little imagination</w:t>
      </w:r>
      <w:r w:rsidR="00D37456" w:rsidRPr="00F54A4F">
        <w:t>,</w:t>
      </w:r>
      <w:r w:rsidRPr="00F54A4F">
        <w:t xml:space="preserve"> all three types of market failure </w:t>
      </w:r>
      <w:r w:rsidR="00D37456" w:rsidRPr="00F54A4F">
        <w:t>can be interpreted</w:t>
      </w:r>
      <w:r w:rsidRPr="00F54A4F">
        <w:t xml:space="preserve"> in the opinion market</w:t>
      </w:r>
      <w:r w:rsidR="00D37456" w:rsidRPr="00F54A4F">
        <w:t xml:space="preserve">, and all three played a role </w:t>
      </w:r>
      <w:r w:rsidRPr="00F54A4F">
        <w:t>in the Georgescu case</w:t>
      </w:r>
      <w:r w:rsidR="00D37456" w:rsidRPr="00F54A4F">
        <w:t xml:space="preserve">: </w:t>
      </w:r>
      <w:r w:rsidRPr="00F54A4F">
        <w:t xml:space="preserve">imperfect competition (Georgescu's videos became overwhelmingly dominant on TikTok, </w:t>
      </w:r>
      <w:r w:rsidR="00372CB9" w:rsidRPr="00F54A4F">
        <w:t>while TikTok is overwhelmingly dominant among certain age groups</w:t>
      </w:r>
      <w:r w:rsidR="00303297" w:rsidRPr="00F54A4F">
        <w:rPr>
          <w:rStyle w:val="FootnoteReference"/>
        </w:rPr>
        <w:footnoteReference w:id="25"/>
      </w:r>
      <w:r w:rsidRPr="00F54A4F">
        <w:t xml:space="preserve"> ), and lack of information (</w:t>
      </w:r>
      <w:r w:rsidR="00292231" w:rsidRPr="00292231">
        <w:t xml:space="preserve">the other candidates were less adept at presenting themselves and using TikTok </w:t>
      </w:r>
      <w:proofErr w:type="spellStart"/>
      <w:r w:rsidR="00292231" w:rsidRPr="00292231">
        <w:t>skillfully</w:t>
      </w:r>
      <w:proofErr w:type="spellEnd"/>
      <w:r w:rsidR="00292231" w:rsidRPr="00292231">
        <w:t>.</w:t>
      </w:r>
      <w:r w:rsidR="00292231">
        <w:t xml:space="preserve"> ) </w:t>
      </w:r>
      <w:r w:rsidRPr="00F54A4F">
        <w:t xml:space="preserve"> are the most obvious reasons, resulting in an unexpected "external effect", distortion of the electoral competition, and </w:t>
      </w:r>
      <w:r w:rsidR="004C3E1D" w:rsidRPr="00F54A4F">
        <w:t>erosion of the idea of self-government</w:t>
      </w:r>
      <w:r w:rsidRPr="00F54A4F">
        <w:t>.</w:t>
      </w:r>
      <w:r w:rsidRPr="00F54A4F">
        <w:rPr>
          <w:rStyle w:val="FootnoteReference"/>
        </w:rPr>
        <w:footnoteReference w:id="26"/>
      </w:r>
      <w:r w:rsidRPr="00F54A4F">
        <w:t xml:space="preserve">  </w:t>
      </w:r>
    </w:p>
    <w:p w14:paraId="7919CE96" w14:textId="258A6E86" w:rsidR="00002FBD" w:rsidRPr="00F54A4F" w:rsidRDefault="004A58EA" w:rsidP="00112B72">
      <w:r>
        <w:t xml:space="preserve">On </w:t>
      </w:r>
      <w:r w:rsidR="009154C1" w:rsidRPr="00F54A4F">
        <w:t xml:space="preserve">a higher level of abstraction, </w:t>
      </w:r>
      <w:r w:rsidR="00F8725E" w:rsidRPr="00F54A4F">
        <w:t xml:space="preserve">this failure </w:t>
      </w:r>
      <w:r w:rsidR="0031566D" w:rsidRPr="00F54A4F">
        <w:t>was due to</w:t>
      </w:r>
      <w:r w:rsidR="007B12CA" w:rsidRPr="00F54A4F">
        <w:t xml:space="preserve"> two interrelated reasons</w:t>
      </w:r>
      <w:r w:rsidR="0031566D" w:rsidRPr="00F54A4F">
        <w:t xml:space="preserve">. </w:t>
      </w:r>
      <w:r w:rsidR="007B12CA" w:rsidRPr="00F54A4F">
        <w:t xml:space="preserve">The first is that platforms are no longer </w:t>
      </w:r>
      <w:r w:rsidR="005F12D4" w:rsidRPr="00F54A4F">
        <w:t>simply participants in</w:t>
      </w:r>
      <w:r w:rsidR="007B12CA" w:rsidRPr="00F54A4F">
        <w:t xml:space="preserve"> the traditional opinion market</w:t>
      </w:r>
      <w:r w:rsidR="005F12D4" w:rsidRPr="00F54A4F">
        <w:t xml:space="preserve">, </w:t>
      </w:r>
      <w:r w:rsidR="007B12CA" w:rsidRPr="00F54A4F">
        <w:t xml:space="preserve">but have taken </w:t>
      </w:r>
      <w:r w:rsidR="007B12CA" w:rsidRPr="00F54A4F">
        <w:rPr>
          <w:i/>
          <w:iCs/>
        </w:rPr>
        <w:t xml:space="preserve">over </w:t>
      </w:r>
      <w:r w:rsidR="007B12CA" w:rsidRPr="00F54A4F">
        <w:t>the role of</w:t>
      </w:r>
      <w:r w:rsidR="007B12CA" w:rsidRPr="00F54A4F">
        <w:rPr>
          <w:i/>
          <w:iCs/>
        </w:rPr>
        <w:t xml:space="preserve"> the market itself</w:t>
      </w:r>
      <w:r w:rsidR="007B12CA" w:rsidRPr="00F54A4F">
        <w:t xml:space="preserve">: </w:t>
      </w:r>
      <w:r w:rsidR="007B12CA" w:rsidRPr="00F54A4F">
        <w:rPr>
          <w:i/>
          <w:iCs/>
        </w:rPr>
        <w:t xml:space="preserve">they have become the markets </w:t>
      </w:r>
      <w:r w:rsidR="00AD6B3B" w:rsidRPr="00F54A4F">
        <w:t xml:space="preserve">where </w:t>
      </w:r>
      <w:r w:rsidR="002C14A2" w:rsidRPr="00F54A4F">
        <w:t xml:space="preserve">information producers </w:t>
      </w:r>
      <w:r w:rsidR="003B1BC5" w:rsidRPr="00F54A4F">
        <w:t>compete for attention</w:t>
      </w:r>
      <w:r w:rsidR="007B12CA" w:rsidRPr="00F54A4F">
        <w:t>. (</w:t>
      </w:r>
      <w:r w:rsidR="008100B3" w:rsidRPr="00F54A4F">
        <w:t xml:space="preserve">I will discuss this in detail later). On the other hand, while </w:t>
      </w:r>
      <w:r w:rsidR="00805784" w:rsidRPr="00F54A4F">
        <w:t xml:space="preserve">they have taken over the functions of the market, </w:t>
      </w:r>
      <w:r w:rsidR="00861C72" w:rsidRPr="00F54A4F">
        <w:rPr>
          <w:i/>
          <w:iCs/>
        </w:rPr>
        <w:t>they are not</w:t>
      </w:r>
      <w:r w:rsidR="00D11E4E" w:rsidRPr="00F54A4F">
        <w:t xml:space="preserve"> actually </w:t>
      </w:r>
      <w:r w:rsidR="00861C72" w:rsidRPr="00F54A4F">
        <w:rPr>
          <w:i/>
          <w:iCs/>
        </w:rPr>
        <w:t xml:space="preserve">real markets, </w:t>
      </w:r>
      <w:r w:rsidR="00112B72" w:rsidRPr="00F54A4F">
        <w:t xml:space="preserve">but simulated </w:t>
      </w:r>
      <w:r w:rsidR="00D11E4E" w:rsidRPr="00F54A4F">
        <w:rPr>
          <w:i/>
          <w:iCs/>
        </w:rPr>
        <w:t>pseudo-markets</w:t>
      </w:r>
      <w:r w:rsidR="00D11E4E" w:rsidRPr="00F54A4F">
        <w:t xml:space="preserve"> operated by manipulable algorithms</w:t>
      </w:r>
      <w:r w:rsidR="00D11E4E" w:rsidRPr="00F54A4F">
        <w:rPr>
          <w:i/>
          <w:iCs/>
        </w:rPr>
        <w:t xml:space="preserve">, </w:t>
      </w:r>
      <w:r w:rsidR="008004C1" w:rsidRPr="00F54A4F">
        <w:t xml:space="preserve">where </w:t>
      </w:r>
      <w:r w:rsidR="0083616D" w:rsidRPr="00F54A4F">
        <w:t>the</w:t>
      </w:r>
      <w:r w:rsidR="00F1450C" w:rsidRPr="00F54A4F">
        <w:t xml:space="preserve"> ultimate </w:t>
      </w:r>
      <w:r w:rsidR="0083616D" w:rsidRPr="00F54A4F">
        <w:t>goal is</w:t>
      </w:r>
      <w:r w:rsidR="00F1450C" w:rsidRPr="00F54A4F">
        <w:t xml:space="preserve"> not </w:t>
      </w:r>
      <w:r w:rsidR="0083616D" w:rsidRPr="00F54A4F">
        <w:t>to promote</w:t>
      </w:r>
      <w:r w:rsidR="00F1450C" w:rsidRPr="00F54A4F">
        <w:t xml:space="preserve"> competition</w:t>
      </w:r>
      <w:r w:rsidR="006037BC">
        <w:t xml:space="preserve"> between opinions</w:t>
      </w:r>
      <w:r w:rsidR="0083616D" w:rsidRPr="00F54A4F">
        <w:t xml:space="preserve">, </w:t>
      </w:r>
      <w:r w:rsidR="00383B9E" w:rsidRPr="00F54A4F">
        <w:t xml:space="preserve">because </w:t>
      </w:r>
      <w:r w:rsidR="00F1450C" w:rsidRPr="00F54A4F">
        <w:t xml:space="preserve">the </w:t>
      </w:r>
      <w:r w:rsidR="00112B72" w:rsidRPr="00F54A4F">
        <w:t xml:space="preserve">algorithm </w:t>
      </w:r>
      <w:r w:rsidR="00F1450C" w:rsidRPr="00F54A4F">
        <w:t xml:space="preserve">settings </w:t>
      </w:r>
      <w:r w:rsidR="00002FBD" w:rsidRPr="00F54A4F">
        <w:t xml:space="preserve">and network dynamics </w:t>
      </w:r>
      <w:r w:rsidR="00E5438F" w:rsidRPr="00F54A4F">
        <w:t xml:space="preserve">are </w:t>
      </w:r>
      <w:r w:rsidR="00383B9E" w:rsidRPr="00F54A4F">
        <w:t xml:space="preserve">primarily </w:t>
      </w:r>
      <w:r w:rsidR="00E5438F" w:rsidRPr="00F54A4F">
        <w:t>aimed at</w:t>
      </w:r>
      <w:r w:rsidR="00383B9E" w:rsidRPr="00F54A4F">
        <w:t xml:space="preserve"> capturing attention, </w:t>
      </w:r>
      <w:r w:rsidR="00ED3348" w:rsidRPr="00F54A4F">
        <w:t xml:space="preserve">collecting as much data as possible, </w:t>
      </w:r>
      <w:r w:rsidR="00383B9E" w:rsidRPr="00F54A4F">
        <w:t xml:space="preserve">and thereby </w:t>
      </w:r>
      <w:r w:rsidR="004E1F9D">
        <w:t xml:space="preserve">targeting </w:t>
      </w:r>
      <w:r w:rsidR="00ED3348" w:rsidRPr="00F54A4F">
        <w:t>as many personalised advertisements as possible</w:t>
      </w:r>
      <w:r w:rsidR="00002FBD" w:rsidRPr="00F54A4F">
        <w:t xml:space="preserve">. </w:t>
      </w:r>
    </w:p>
    <w:p w14:paraId="6D7F49D7" w14:textId="68A718E1" w:rsidR="00C5143A" w:rsidRPr="00F54A4F" w:rsidRDefault="00C85EF2" w:rsidP="00112B72">
      <w:r w:rsidRPr="00F54A4F">
        <w:t xml:space="preserve">The </w:t>
      </w:r>
      <w:r w:rsidR="004456F4" w:rsidRPr="00F54A4F">
        <w:t xml:space="preserve">Georgescu case </w:t>
      </w:r>
      <w:r w:rsidR="0044764C" w:rsidRPr="00F54A4F">
        <w:t xml:space="preserve">shows </w:t>
      </w:r>
      <w:r w:rsidR="004456F4" w:rsidRPr="00F54A4F">
        <w:t xml:space="preserve">very </w:t>
      </w:r>
      <w:r w:rsidR="008004C1" w:rsidRPr="00F54A4F">
        <w:t xml:space="preserve">convincingly </w:t>
      </w:r>
      <w:r w:rsidR="0044764C" w:rsidRPr="00F54A4F">
        <w:t>what this is</w:t>
      </w:r>
      <w:r w:rsidR="00E5438F" w:rsidRPr="00F54A4F">
        <w:t xml:space="preserve"> all </w:t>
      </w:r>
      <w:r w:rsidR="0044764C" w:rsidRPr="00F54A4F">
        <w:t xml:space="preserve">about. </w:t>
      </w:r>
      <w:r w:rsidR="003E4530" w:rsidRPr="00F54A4F">
        <w:t>During the campaign</w:t>
      </w:r>
      <w:r w:rsidR="003E4530" w:rsidRPr="00F54A4F">
        <w:rPr>
          <w:i/>
          <w:iCs/>
        </w:rPr>
        <w:t xml:space="preserve">, the </w:t>
      </w:r>
      <w:r w:rsidR="003E4530" w:rsidRPr="004E1F9D">
        <w:rPr>
          <w:i/>
          <w:iCs/>
        </w:rPr>
        <w:t xml:space="preserve">algorithm </w:t>
      </w:r>
      <w:r w:rsidR="00F21F1E" w:rsidRPr="004E1F9D">
        <w:rPr>
          <w:i/>
          <w:iCs/>
        </w:rPr>
        <w:t>was</w:t>
      </w:r>
      <w:r w:rsidR="003E4530" w:rsidRPr="004E1F9D">
        <w:t xml:space="preserve"> essentially </w:t>
      </w:r>
      <w:r w:rsidR="004E1F9D">
        <w:t>“</w:t>
      </w:r>
      <w:r w:rsidR="00F21F1E" w:rsidRPr="004E1F9D">
        <w:rPr>
          <w:i/>
          <w:iCs/>
        </w:rPr>
        <w:t>abused</w:t>
      </w:r>
      <w:r w:rsidR="004E1F9D">
        <w:rPr>
          <w:i/>
          <w:iCs/>
        </w:rPr>
        <w:t>”</w:t>
      </w:r>
      <w:r w:rsidR="00F21F1E" w:rsidRPr="004E1F9D">
        <w:rPr>
          <w:i/>
          <w:iCs/>
        </w:rPr>
        <w:t xml:space="preserve"> </w:t>
      </w:r>
      <w:r w:rsidR="00F21F1E" w:rsidRPr="004E1F9D">
        <w:t xml:space="preserve">(this is the exact wording of the </w:t>
      </w:r>
      <w:r w:rsidR="00D176E1" w:rsidRPr="004E1F9D">
        <w:t>Romanian CC's judgment)</w:t>
      </w:r>
      <w:r w:rsidR="00B42E35" w:rsidRPr="004E1F9D">
        <w:t>,</w:t>
      </w:r>
      <w:r w:rsidR="00B42E35" w:rsidRPr="00F54A4F">
        <w:t xml:space="preserve"> </w:t>
      </w:r>
      <w:r w:rsidR="006E7E4C" w:rsidRPr="00F54A4F">
        <w:t xml:space="preserve">its </w:t>
      </w:r>
      <w:r w:rsidR="00B42E35" w:rsidRPr="00F54A4F">
        <w:t xml:space="preserve">characteristics </w:t>
      </w:r>
      <w:r w:rsidR="00AA132D" w:rsidRPr="00F54A4F">
        <w:t xml:space="preserve">were identified and </w:t>
      </w:r>
      <w:r w:rsidR="003E4530" w:rsidRPr="00F54A4F">
        <w:t xml:space="preserve">exploited </w:t>
      </w:r>
      <w:r w:rsidR="00B42E35" w:rsidRPr="00F54A4F">
        <w:t xml:space="preserve">(e.g. </w:t>
      </w:r>
      <w:r w:rsidR="007F15FD" w:rsidRPr="00F54A4F">
        <w:t>what it considers to be of great importance)</w:t>
      </w:r>
      <w:r w:rsidR="0049729E" w:rsidRPr="00F54A4F">
        <w:t xml:space="preserve">, </w:t>
      </w:r>
      <w:r w:rsidR="008934D8" w:rsidRPr="00F54A4F">
        <w:t xml:space="preserve">and thus </w:t>
      </w:r>
      <w:r w:rsidR="00455AB6" w:rsidRPr="00F54A4F">
        <w:t xml:space="preserve">temporary </w:t>
      </w:r>
      <w:r w:rsidR="00B42E35" w:rsidRPr="00F54A4F">
        <w:t>control</w:t>
      </w:r>
      <w:r w:rsidR="00220A0E" w:rsidRPr="00F54A4F">
        <w:t xml:space="preserve"> was taken </w:t>
      </w:r>
      <w:r w:rsidR="008934D8" w:rsidRPr="00F54A4F">
        <w:t>over the entire infrastructure</w:t>
      </w:r>
      <w:r w:rsidR="00220A0E" w:rsidRPr="00F54A4F">
        <w:t xml:space="preserve">. </w:t>
      </w:r>
    </w:p>
    <w:p w14:paraId="1F610056" w14:textId="5F705ECF" w:rsidR="00063745" w:rsidRPr="00F54A4F" w:rsidRDefault="00225213" w:rsidP="00063745">
      <w:r w:rsidRPr="00F54A4F">
        <w:t xml:space="preserve">There were </w:t>
      </w:r>
      <w:r w:rsidR="0049729E" w:rsidRPr="00F54A4F">
        <w:t xml:space="preserve">two </w:t>
      </w:r>
      <w:r w:rsidRPr="00F54A4F">
        <w:t xml:space="preserve">key elements </w:t>
      </w:r>
      <w:r w:rsidR="00587ECF" w:rsidRPr="00F54A4F">
        <w:t>to gaining control</w:t>
      </w:r>
      <w:r w:rsidRPr="00F54A4F">
        <w:t>, or "abuse"</w:t>
      </w:r>
      <w:r w:rsidR="006E7E4C" w:rsidRPr="00F54A4F">
        <w:t>, which reinforced and complemented each other</w:t>
      </w:r>
      <w:r w:rsidRPr="00F54A4F">
        <w:t xml:space="preserve">. On the one hand, there were the </w:t>
      </w:r>
      <w:r w:rsidR="004E28DE" w:rsidRPr="00F54A4F">
        <w:t xml:space="preserve">suddenly activated "fake accounts", which had a significant amplifying effect, and on the other hand, </w:t>
      </w:r>
      <w:r w:rsidR="00587ECF" w:rsidRPr="00F54A4F">
        <w:t xml:space="preserve">there were the influencers. </w:t>
      </w:r>
      <w:r w:rsidR="0087108E" w:rsidRPr="00F54A4F">
        <w:t>In addition to</w:t>
      </w:r>
      <w:r w:rsidR="00587ECF" w:rsidRPr="00F54A4F">
        <w:t xml:space="preserve"> "feeding"</w:t>
      </w:r>
      <w:r w:rsidR="0087108E" w:rsidRPr="00F54A4F">
        <w:t xml:space="preserve"> the algorithm </w:t>
      </w:r>
      <w:r w:rsidR="001E2A30" w:rsidRPr="00F54A4F">
        <w:t>–</w:t>
      </w:r>
      <w:r w:rsidR="004E28DE" w:rsidRPr="00F54A4F">
        <w:t xml:space="preserve"> which was done by fake accounts </w:t>
      </w:r>
      <w:r w:rsidR="001E2A30" w:rsidRPr="00F54A4F">
        <w:t xml:space="preserve">– the planners of the operation </w:t>
      </w:r>
      <w:r w:rsidR="000A178B" w:rsidRPr="00F54A4F">
        <w:t xml:space="preserve">also </w:t>
      </w:r>
      <w:r w:rsidR="001E2A30" w:rsidRPr="00F54A4F">
        <w:t xml:space="preserve">exerted their influence </w:t>
      </w:r>
      <w:r w:rsidR="000A178B" w:rsidRPr="00F54A4F">
        <w:t xml:space="preserve">at important nodes </w:t>
      </w:r>
      <w:r w:rsidR="001E2A30" w:rsidRPr="00F54A4F">
        <w:t xml:space="preserve">in </w:t>
      </w:r>
      <w:r w:rsidR="00DA19D2" w:rsidRPr="00F54A4F">
        <w:t xml:space="preserve">the network </w:t>
      </w:r>
      <w:r w:rsidR="000A178B" w:rsidRPr="00F54A4F">
        <w:t>with many connections</w:t>
      </w:r>
      <w:r w:rsidR="001E2A30" w:rsidRPr="00F54A4F">
        <w:t xml:space="preserve">, </w:t>
      </w:r>
      <w:r w:rsidR="00ED53AB" w:rsidRPr="00F54A4F">
        <w:t>often simply by purchasing influencers.</w:t>
      </w:r>
      <w:r w:rsidR="00C5143A" w:rsidRPr="00F54A4F">
        <w:rPr>
          <w:rStyle w:val="FootnoteReference"/>
        </w:rPr>
        <w:footnoteReference w:id="27"/>
      </w:r>
      <w:r w:rsidR="00063745" w:rsidRPr="00F54A4F">
        <w:t xml:space="preserve"> The two together had a dramatic effect. After the elections in Romania, declassified secret service documents revealed</w:t>
      </w:r>
      <w:r w:rsidR="00063745" w:rsidRPr="00F54A4F">
        <w:rPr>
          <w:rStyle w:val="FootnoteReference"/>
        </w:rPr>
        <w:footnoteReference w:id="28"/>
      </w:r>
      <w:r w:rsidR="00063745" w:rsidRPr="00F54A4F">
        <w:t xml:space="preserve"> that more than 100 (</w:t>
      </w:r>
      <w:r w:rsidR="001D1E11" w:rsidRPr="00F54A4F">
        <w:t xml:space="preserve">according to other sources, 170) </w:t>
      </w:r>
      <w:r w:rsidR="00063745" w:rsidRPr="00F54A4F">
        <w:t>influencers</w:t>
      </w:r>
      <w:r w:rsidR="007D25A6" w:rsidRPr="00F54A4F">
        <w:t xml:space="preserve"> with followings ranging from tens of thousands to</w:t>
      </w:r>
      <w:r w:rsidR="001D1E11" w:rsidRPr="00F54A4F">
        <w:t xml:space="preserve"> hundreds </w:t>
      </w:r>
      <w:r w:rsidR="007D25A6" w:rsidRPr="00F54A4F">
        <w:t xml:space="preserve">of thousands </w:t>
      </w:r>
      <w:r w:rsidR="00063745" w:rsidRPr="00F54A4F">
        <w:t xml:space="preserve">were manipulated using various methods, with a total of more than 8 million followers. </w:t>
      </w:r>
      <w:r w:rsidR="00063745" w:rsidRPr="00F54A4F">
        <w:rPr>
          <w:rStyle w:val="FootnoteReference"/>
        </w:rPr>
        <w:footnoteReference w:id="29"/>
      </w:r>
      <w:r w:rsidR="00063745" w:rsidRPr="00F54A4F">
        <w:t>In the run-up to the election,</w:t>
      </w:r>
      <w:r w:rsidR="00481B67" w:rsidRPr="00F54A4F">
        <w:t xml:space="preserve"> </w:t>
      </w:r>
      <w:r w:rsidR="00063745" w:rsidRPr="00F54A4F">
        <w:t>hashtags</w:t>
      </w:r>
      <w:r w:rsidR="004E1F9D" w:rsidRPr="00F54A4F">
        <w:rPr>
          <w:rStyle w:val="FootnoteReference"/>
        </w:rPr>
        <w:footnoteReference w:id="30"/>
      </w:r>
      <w:r w:rsidR="00063745" w:rsidRPr="00F54A4F">
        <w:t xml:space="preserve"> and content linked to Georgescu </w:t>
      </w:r>
      <w:r w:rsidR="007D25A6" w:rsidRPr="00F54A4F">
        <w:t xml:space="preserve">– but not directly </w:t>
      </w:r>
      <w:r w:rsidR="00481B67" w:rsidRPr="00F54A4F">
        <w:t>mentioning</w:t>
      </w:r>
      <w:r w:rsidR="007D25A6" w:rsidRPr="00F54A4F">
        <w:t xml:space="preserve"> him </w:t>
      </w:r>
      <w:r w:rsidR="00481B67" w:rsidRPr="00F54A4F">
        <w:t xml:space="preserve">– </w:t>
      </w:r>
      <w:r w:rsidR="00063745" w:rsidRPr="00F54A4F">
        <w:t xml:space="preserve">generated the ninth highest traffic in the world (!), with the number of video views reaching hundreds of millions. According to Romanian secret service reports, these </w:t>
      </w:r>
      <w:r w:rsidR="00063745" w:rsidRPr="00F54A4F">
        <w:lastRenderedPageBreak/>
        <w:t xml:space="preserve">patterns were extremely similar to the processes that had previously taken place in neighbouring Moldova. </w:t>
      </w:r>
      <w:r w:rsidR="00063745" w:rsidRPr="00F54A4F">
        <w:rPr>
          <w:rStyle w:val="FootnoteReference"/>
        </w:rPr>
        <w:footnoteReference w:id="31"/>
      </w:r>
    </w:p>
    <w:p w14:paraId="1C16BEE0" w14:textId="6E804FD0" w:rsidR="00487D7E" w:rsidRPr="00F54A4F" w:rsidRDefault="00481B67" w:rsidP="00EC72EF">
      <w:r w:rsidRPr="00F54A4F">
        <w:t xml:space="preserve">The Romanian case </w:t>
      </w:r>
      <w:r w:rsidR="00ED53AB" w:rsidRPr="00F54A4F">
        <w:t xml:space="preserve">puts the role of influencers in a completely different light </w:t>
      </w:r>
      <w:r w:rsidR="001720BF" w:rsidRPr="00F54A4F">
        <w:t>than we have thought of them so far. In this case</w:t>
      </w:r>
      <w:r w:rsidR="008F69A9" w:rsidRPr="00F54A4F">
        <w:t xml:space="preserve">, political </w:t>
      </w:r>
      <w:r w:rsidR="00ED53AB" w:rsidRPr="00F54A4F">
        <w:t xml:space="preserve">influencers are no longer </w:t>
      </w:r>
      <w:r w:rsidR="008F69A9" w:rsidRPr="00F54A4F">
        <w:t xml:space="preserve">new, democratic actors </w:t>
      </w:r>
      <w:r w:rsidR="001150D6" w:rsidRPr="00F54A4F">
        <w:t xml:space="preserve">in </w:t>
      </w:r>
      <w:r w:rsidR="008F69A9" w:rsidRPr="00F54A4F">
        <w:t xml:space="preserve">the public sphere, </w:t>
      </w:r>
      <w:r w:rsidR="00986987" w:rsidRPr="00F54A4F">
        <w:t xml:space="preserve">as </w:t>
      </w:r>
      <w:r w:rsidR="00E84AD7" w:rsidRPr="00F54A4F">
        <w:t>described by</w:t>
      </w:r>
      <w:r w:rsidR="00ED53AB" w:rsidRPr="00F54A4F">
        <w:t xml:space="preserve"> </w:t>
      </w:r>
      <w:r w:rsidR="008F69A9" w:rsidRPr="00F54A4F">
        <w:t>Peter Coe in his book on citizen journalism</w:t>
      </w:r>
      <w:r w:rsidR="00F71A9F" w:rsidRPr="00F54A4F">
        <w:t>,</w:t>
      </w:r>
      <w:r w:rsidR="000017F2" w:rsidRPr="00F54A4F">
        <w:t xml:space="preserve"> who </w:t>
      </w:r>
      <w:r w:rsidR="00F71A9F" w:rsidRPr="00F54A4F">
        <w:t xml:space="preserve">bypass traditional media structures </w:t>
      </w:r>
      <w:r w:rsidR="00975297" w:rsidRPr="00F54A4F">
        <w:t>and strengthen democracy</w:t>
      </w:r>
      <w:r w:rsidR="00853C96" w:rsidRPr="00F54A4F">
        <w:t xml:space="preserve"> by freeing themselves from institutional pressures</w:t>
      </w:r>
      <w:r w:rsidR="004E1F9D">
        <w:t>.</w:t>
      </w:r>
      <w:r w:rsidR="00853C96" w:rsidRPr="00F54A4F">
        <w:t xml:space="preserve"> </w:t>
      </w:r>
      <w:r w:rsidR="008F69A9" w:rsidRPr="004E1F9D">
        <w:rPr>
          <w:rStyle w:val="FootnoteReference"/>
        </w:rPr>
        <w:footnoteReference w:id="32"/>
      </w:r>
      <w:r w:rsidR="00E84AD7" w:rsidRPr="00F54A4F">
        <w:t xml:space="preserve"> Instead, they are </w:t>
      </w:r>
      <w:r w:rsidR="00975297" w:rsidRPr="00F54A4F">
        <w:t xml:space="preserve">essentially </w:t>
      </w:r>
      <w:r w:rsidR="005C3073" w:rsidRPr="00F54A4F">
        <w:t xml:space="preserve">nodes </w:t>
      </w:r>
      <w:r w:rsidR="00E84AD7" w:rsidRPr="00F54A4F">
        <w:t xml:space="preserve">in a network </w:t>
      </w:r>
      <w:r w:rsidR="005C3073" w:rsidRPr="00F54A4F">
        <w:t xml:space="preserve">that can be </w:t>
      </w:r>
      <w:r w:rsidR="00292231">
        <w:t xml:space="preserve">manipulated. </w:t>
      </w:r>
      <w:r w:rsidR="0096374E" w:rsidRPr="00F54A4F">
        <w:t xml:space="preserve">This will be my starting point in the third part, in which </w:t>
      </w:r>
      <w:r w:rsidR="003E4F61" w:rsidRPr="00F54A4F">
        <w:t xml:space="preserve">I discuss the possible basic principles of new regulations. </w:t>
      </w:r>
    </w:p>
    <w:p w14:paraId="4A8A06D1" w14:textId="4B82CA75" w:rsidR="00133E48" w:rsidRPr="00F54A4F" w:rsidRDefault="00506C14" w:rsidP="00EC72EF">
      <w:r w:rsidRPr="00F54A4F">
        <w:t>One argument against</w:t>
      </w:r>
      <w:r w:rsidR="00133E48" w:rsidRPr="00F54A4F">
        <w:t xml:space="preserve"> market failure </w:t>
      </w:r>
      <w:r w:rsidRPr="00F54A4F">
        <w:t xml:space="preserve">is </w:t>
      </w:r>
      <w:r w:rsidR="00D33DD9" w:rsidRPr="00F54A4F">
        <w:t>that</w:t>
      </w:r>
      <w:r w:rsidR="00BB00C0" w:rsidRPr="00F54A4F">
        <w:t xml:space="preserve">, as several researchers pointed out </w:t>
      </w:r>
      <w:r w:rsidR="00D33DD9" w:rsidRPr="00F54A4F">
        <w:t>after the election</w:t>
      </w:r>
      <w:r w:rsidR="002C3DFE" w:rsidRPr="00F54A4F">
        <w:t>,</w:t>
      </w:r>
      <w:r w:rsidR="00BB00C0" w:rsidRPr="00F54A4F">
        <w:t xml:space="preserve"> the votes cast for Georgescu </w:t>
      </w:r>
      <w:r w:rsidR="002C3DFE" w:rsidRPr="00F54A4F">
        <w:t>reflect genuine support and were not the result of "deception" or "lies"</w:t>
      </w:r>
      <w:r w:rsidR="006F1EE6" w:rsidRPr="00F54A4F">
        <w:t xml:space="preserve">; Georgescu did not become popular "against the will of the people". </w:t>
      </w:r>
      <w:r w:rsidR="002C3DFE" w:rsidRPr="00F54A4F">
        <w:t xml:space="preserve">For example, </w:t>
      </w:r>
      <w:r w:rsidR="00341D31" w:rsidRPr="00F54A4F">
        <w:t xml:space="preserve">Christina Soare, </w:t>
      </w:r>
      <w:r w:rsidR="000D71F7" w:rsidRPr="00F54A4F">
        <w:t xml:space="preserve">professor of political science </w:t>
      </w:r>
      <w:r w:rsidR="00BC3306" w:rsidRPr="00F54A4F">
        <w:t>at</w:t>
      </w:r>
      <w:r w:rsidR="00341D31" w:rsidRPr="00F54A4F">
        <w:t xml:space="preserve"> the University of Florence</w:t>
      </w:r>
      <w:r w:rsidR="00F83C63" w:rsidRPr="00F54A4F">
        <w:t>, highlights</w:t>
      </w:r>
      <w:r w:rsidR="00BC3306" w:rsidRPr="00F54A4F">
        <w:t xml:space="preserve"> the strong anti-establishment </w:t>
      </w:r>
      <w:r w:rsidR="008B5170" w:rsidRPr="00F54A4F">
        <w:t xml:space="preserve">and EU-sceptical </w:t>
      </w:r>
      <w:r w:rsidR="00BC3306" w:rsidRPr="00F54A4F">
        <w:t>sentiments present in broad sections of society</w:t>
      </w:r>
      <w:r w:rsidR="00F83C63" w:rsidRPr="00F54A4F">
        <w:t>,</w:t>
      </w:r>
      <w:r w:rsidR="00BC3306" w:rsidRPr="00F54A4F">
        <w:t xml:space="preserve"> especially among young people</w:t>
      </w:r>
      <w:r w:rsidR="00F83C63" w:rsidRPr="00F54A4F">
        <w:t>, as the</w:t>
      </w:r>
      <w:r w:rsidR="00F83C63" w:rsidRPr="00F54A4F">
        <w:rPr>
          <w:i/>
          <w:iCs/>
        </w:rPr>
        <w:t xml:space="preserve"> real </w:t>
      </w:r>
      <w:r w:rsidR="00F83C63" w:rsidRPr="00F54A4F">
        <w:t xml:space="preserve">driving force </w:t>
      </w:r>
      <w:r w:rsidR="00B13FE0" w:rsidRPr="00F54A4F">
        <w:t xml:space="preserve">behind </w:t>
      </w:r>
      <w:r w:rsidR="00F83C63" w:rsidRPr="00F54A4F">
        <w:t>the vote</w:t>
      </w:r>
      <w:r w:rsidR="00B13FE0" w:rsidRPr="00F54A4F">
        <w:t xml:space="preserve"> for Georgescu</w:t>
      </w:r>
      <w:r w:rsidR="00F83C63" w:rsidRPr="00F54A4F">
        <w:t>.</w:t>
      </w:r>
      <w:r w:rsidR="00B13FE0" w:rsidRPr="00F54A4F">
        <w:rPr>
          <w:rStyle w:val="FootnoteReference"/>
        </w:rPr>
        <w:footnoteReference w:id="33"/>
      </w:r>
      <w:r w:rsidR="003E4431" w:rsidRPr="00F54A4F">
        <w:t xml:space="preserve"> This may call into question whether we are really talking about a market failure. </w:t>
      </w:r>
      <w:r w:rsidR="00F83C63" w:rsidRPr="00F54A4F">
        <w:t xml:space="preserve">Although this problem, which </w:t>
      </w:r>
      <w:r w:rsidR="0070070E" w:rsidRPr="00F54A4F">
        <w:t>is discussed in economic literature under the dilemma of "rational choice" or "rational consumer"</w:t>
      </w:r>
      <w:r w:rsidR="004C663B" w:rsidRPr="00F54A4F">
        <w:t xml:space="preserve">, </w:t>
      </w:r>
      <w:r w:rsidR="008B59C6" w:rsidRPr="00F54A4F">
        <w:t xml:space="preserve">is closely related </w:t>
      </w:r>
      <w:r w:rsidR="004C663B" w:rsidRPr="00F54A4F">
        <w:t xml:space="preserve">to our topic, </w:t>
      </w:r>
      <w:r w:rsidR="008F37CA" w:rsidRPr="00F54A4F">
        <w:t>I am unable to discuss it</w:t>
      </w:r>
      <w:r w:rsidR="004C663B" w:rsidRPr="00F54A4F">
        <w:t xml:space="preserve"> in detail </w:t>
      </w:r>
      <w:r w:rsidR="008F37CA" w:rsidRPr="00F54A4F">
        <w:t xml:space="preserve">at this point.  </w:t>
      </w:r>
      <w:r w:rsidR="009E35F1" w:rsidRPr="00F54A4F">
        <w:t xml:space="preserve">Here, </w:t>
      </w:r>
      <w:r w:rsidR="006037BC">
        <w:t>I</w:t>
      </w:r>
      <w:r w:rsidR="009E35F1" w:rsidRPr="00F54A4F">
        <w:t xml:space="preserve"> would only like to note</w:t>
      </w:r>
      <w:r w:rsidR="008D1A9B" w:rsidRPr="00F54A4F">
        <w:t>,</w:t>
      </w:r>
      <w:r w:rsidR="009E35F1" w:rsidRPr="00F54A4F">
        <w:t xml:space="preserve"> based on one of the most influential and most cited writings on the subject</w:t>
      </w:r>
      <w:r w:rsidR="002A1F44" w:rsidRPr="00F54A4F">
        <w:rPr>
          <w:rStyle w:val="FootnoteReference"/>
        </w:rPr>
        <w:footnoteReference w:id="34"/>
      </w:r>
      <w:r w:rsidR="009E35F1" w:rsidRPr="00F54A4F">
        <w:t xml:space="preserve"> , that </w:t>
      </w:r>
      <w:r w:rsidR="002A1F44" w:rsidRPr="00F54A4F">
        <w:t xml:space="preserve">while </w:t>
      </w:r>
      <w:r w:rsidR="009E35F1" w:rsidRPr="00F54A4F">
        <w:t xml:space="preserve">it </w:t>
      </w:r>
      <w:r w:rsidR="002A1F44" w:rsidRPr="00F54A4F">
        <w:t xml:space="preserve">is true that </w:t>
      </w:r>
      <w:r w:rsidR="008D1A9B" w:rsidRPr="00F54A4F">
        <w:t>"irrational" behaviour (</w:t>
      </w:r>
      <w:r w:rsidR="00437769" w:rsidRPr="00F54A4F">
        <w:t xml:space="preserve">symbolic, based on historical traditions, emotional, etc.) </w:t>
      </w:r>
      <w:r w:rsidR="008D1A9B" w:rsidRPr="00F54A4F">
        <w:t xml:space="preserve">is strongly present </w:t>
      </w:r>
      <w:r w:rsidR="00DC4870" w:rsidRPr="00F54A4F">
        <w:t>in the political arena</w:t>
      </w:r>
      <w:r w:rsidR="00437769" w:rsidRPr="00F54A4F">
        <w:t xml:space="preserve">, such </w:t>
      </w:r>
      <w:r w:rsidR="00ED10D2" w:rsidRPr="00F54A4F">
        <w:t>candidates who</w:t>
      </w:r>
      <w:r w:rsidR="00437769" w:rsidRPr="00F54A4F">
        <w:t xml:space="preserve"> "appear out of nowhere" </w:t>
      </w:r>
      <w:r w:rsidR="004E5D22" w:rsidRPr="004E1F9D">
        <w:t xml:space="preserve">indicate </w:t>
      </w:r>
      <w:r w:rsidR="003C2C73" w:rsidRPr="004E1F9D">
        <w:t xml:space="preserve">systemic failures and strategic manipulation. When actors (campaigns, media, platforms) manipulate information, frame choices or create cascades, the rational choice baseline is undermined because the decision </w:t>
      </w:r>
      <w:r w:rsidR="003C2C73" w:rsidRPr="004E1F9D">
        <w:rPr>
          <w:i/>
          <w:iCs/>
        </w:rPr>
        <w:t>environment</w:t>
      </w:r>
      <w:r w:rsidR="003C2C73" w:rsidRPr="004E1F9D">
        <w:t xml:space="preserve"> is distorted. </w:t>
      </w:r>
      <w:r w:rsidR="00302101" w:rsidRPr="00F54A4F">
        <w:t xml:space="preserve">According to </w:t>
      </w:r>
      <w:r w:rsidR="00051303" w:rsidRPr="00F54A4F">
        <w:t>this, it is primarily the unexpectedness and speed of the</w:t>
      </w:r>
      <w:r w:rsidR="00302101" w:rsidRPr="00F54A4F">
        <w:t xml:space="preserve"> Georgescu </w:t>
      </w:r>
      <w:r w:rsidR="00051303" w:rsidRPr="00F54A4F">
        <w:t xml:space="preserve">phenomenon that points to market failure.  </w:t>
      </w:r>
    </w:p>
    <w:p w14:paraId="07C33AD9" w14:textId="550D484E" w:rsidR="00BB4C6D" w:rsidRPr="00F54A4F" w:rsidRDefault="00BB4C6D" w:rsidP="00E30529">
      <w:pPr>
        <w:pStyle w:val="Heading1"/>
      </w:pPr>
      <w:r w:rsidRPr="00F54A4F">
        <w:t xml:space="preserve">The </w:t>
      </w:r>
      <w:r w:rsidR="00DB1FFC" w:rsidRPr="00F54A4F">
        <w:t xml:space="preserve">current </w:t>
      </w:r>
      <w:r w:rsidRPr="00F54A4F">
        <w:t>legal environment</w:t>
      </w:r>
    </w:p>
    <w:p w14:paraId="384260F0" w14:textId="739DD9EB" w:rsidR="00142BDC" w:rsidRPr="00F54A4F" w:rsidRDefault="00142BDC" w:rsidP="00142BDC">
      <w:r w:rsidRPr="00F54A4F">
        <w:t xml:space="preserve">In this section, </w:t>
      </w:r>
      <w:r w:rsidR="000B32B5" w:rsidRPr="00F54A4F">
        <w:t xml:space="preserve">I would like to examine the regulatory environment </w:t>
      </w:r>
      <w:r w:rsidR="00C431B4" w:rsidRPr="00F54A4F">
        <w:t xml:space="preserve">potentially </w:t>
      </w:r>
      <w:r w:rsidR="00D16A37" w:rsidRPr="00F54A4F">
        <w:t>relevant</w:t>
      </w:r>
      <w:r w:rsidR="00C431B4" w:rsidRPr="00F54A4F">
        <w:t xml:space="preserve"> to the Georgescu case </w:t>
      </w:r>
      <w:r w:rsidR="000B32B5" w:rsidRPr="00F54A4F">
        <w:t xml:space="preserve">from </w:t>
      </w:r>
      <w:r w:rsidR="005535DE" w:rsidRPr="00F54A4F">
        <w:t xml:space="preserve">three </w:t>
      </w:r>
      <w:r w:rsidR="000B32B5" w:rsidRPr="00F54A4F">
        <w:t xml:space="preserve">closely related aspects. The first is </w:t>
      </w:r>
      <w:r w:rsidR="00C431B4" w:rsidRPr="00F54A4F">
        <w:t xml:space="preserve">media law regulation </w:t>
      </w:r>
      <w:r w:rsidR="00C431B4" w:rsidRPr="00F54A4F">
        <w:rPr>
          <w:i/>
          <w:iCs/>
        </w:rPr>
        <w:t xml:space="preserve">during </w:t>
      </w:r>
      <w:r w:rsidR="00C431B4" w:rsidRPr="00F54A4F">
        <w:rPr>
          <w:i/>
          <w:iCs/>
        </w:rPr>
        <w:lastRenderedPageBreak/>
        <w:t>election periods</w:t>
      </w:r>
      <w:r w:rsidR="00B67B95" w:rsidRPr="00F54A4F">
        <w:t xml:space="preserve">, </w:t>
      </w:r>
      <w:r w:rsidR="00D16A37" w:rsidRPr="00F54A4F">
        <w:t xml:space="preserve">the second </w:t>
      </w:r>
      <w:r w:rsidR="005535DE" w:rsidRPr="00F54A4F">
        <w:t>is</w:t>
      </w:r>
      <w:r w:rsidR="00B67B95" w:rsidRPr="00F54A4F">
        <w:t xml:space="preserve"> </w:t>
      </w:r>
      <w:r w:rsidR="00B94EB6" w:rsidRPr="00F54A4F">
        <w:rPr>
          <w:i/>
          <w:iCs/>
        </w:rPr>
        <w:t>the regulation of</w:t>
      </w:r>
      <w:r w:rsidR="00B67B95" w:rsidRPr="00F54A4F">
        <w:rPr>
          <w:i/>
          <w:iCs/>
        </w:rPr>
        <w:t xml:space="preserve"> influencers</w:t>
      </w:r>
      <w:r w:rsidR="005535DE" w:rsidRPr="00F54A4F">
        <w:t>, and the third</w:t>
      </w:r>
      <w:r w:rsidR="00840AEC">
        <w:t xml:space="preserve"> </w:t>
      </w:r>
      <w:r w:rsidR="005535DE" w:rsidRPr="00F54A4F">
        <w:t xml:space="preserve">is the </w:t>
      </w:r>
      <w:r w:rsidR="00936C36" w:rsidRPr="00F54A4F">
        <w:t>recent European platform regulation</w:t>
      </w:r>
      <w:r w:rsidR="005535DE" w:rsidRPr="00F54A4F">
        <w:t xml:space="preserve">. </w:t>
      </w:r>
    </w:p>
    <w:p w14:paraId="6D859B49" w14:textId="057D1A50" w:rsidR="00144991" w:rsidRPr="00F54A4F" w:rsidRDefault="00144991" w:rsidP="00142BDC">
      <w:r w:rsidRPr="00F54A4F">
        <w:t>Before I get into that, though</w:t>
      </w:r>
      <w:r w:rsidR="00003EF9" w:rsidRPr="00F54A4F">
        <w:t>, it's worth saying a few words about the situation in the US. In the three legal areas – media regulation</w:t>
      </w:r>
      <w:r w:rsidR="00AB66DC" w:rsidRPr="00F54A4F">
        <w:t xml:space="preserve">, influencer regulation, and platform regulation </w:t>
      </w:r>
      <w:r w:rsidR="00202B40" w:rsidRPr="00F54A4F">
        <w:t>– there are</w:t>
      </w:r>
      <w:r w:rsidR="00AB66DC" w:rsidRPr="00F54A4F">
        <w:t xml:space="preserve"> only </w:t>
      </w:r>
      <w:r w:rsidR="00202B40" w:rsidRPr="00F54A4F">
        <w:t xml:space="preserve">federal rules </w:t>
      </w:r>
      <w:r w:rsidR="00AB66DC" w:rsidRPr="00F54A4F">
        <w:t>for influencers</w:t>
      </w:r>
      <w:r w:rsidR="00202B40" w:rsidRPr="00F54A4F">
        <w:t xml:space="preserve">, but even those don't apply to political activity, just </w:t>
      </w:r>
      <w:r w:rsidR="009C67AF" w:rsidRPr="00F54A4F">
        <w:t>commercial speech and product recommendations within that</w:t>
      </w:r>
      <w:r w:rsidR="00202B40" w:rsidRPr="00F54A4F">
        <w:t xml:space="preserve">. The </w:t>
      </w:r>
      <w:r w:rsidR="00A205D0" w:rsidRPr="00F54A4F">
        <w:t xml:space="preserve">other two areas </w:t>
      </w:r>
      <w:r w:rsidR="00CC596E" w:rsidRPr="00F54A4F">
        <w:t xml:space="preserve">are governed by </w:t>
      </w:r>
      <w:r w:rsidR="004F099F" w:rsidRPr="00F54A4F">
        <w:t xml:space="preserve">the First Amendment and </w:t>
      </w:r>
      <w:r w:rsidR="00CC596E" w:rsidRPr="00F54A4F">
        <w:t xml:space="preserve">Section 230 </w:t>
      </w:r>
      <w:r w:rsidR="004F099F" w:rsidRPr="00F54A4F">
        <w:t xml:space="preserve">of the </w:t>
      </w:r>
      <w:r w:rsidR="00CC596E" w:rsidRPr="00F54A4F">
        <w:t>Communications Decency Act</w:t>
      </w:r>
      <w:r w:rsidR="004E1F9D">
        <w:t xml:space="preserve">, and the </w:t>
      </w:r>
      <w:r w:rsidR="004E1F9D" w:rsidRPr="00F54A4F">
        <w:t xml:space="preserve">related </w:t>
      </w:r>
      <w:r w:rsidR="004E1F9D">
        <w:t>case-law.</w:t>
      </w:r>
      <w:r w:rsidR="00CC596E" w:rsidRPr="00F54A4F">
        <w:t xml:space="preserve">  </w:t>
      </w:r>
      <w:r w:rsidR="00013E99" w:rsidRPr="00F54A4F">
        <w:t>It is true for all three topics that in the United States</w:t>
      </w:r>
      <w:r w:rsidR="00D32592" w:rsidRPr="00F54A4F">
        <w:t>,</w:t>
      </w:r>
      <w:r w:rsidR="00886741" w:rsidRPr="00F54A4F">
        <w:t xml:space="preserve"> the</w:t>
      </w:r>
      <w:r w:rsidR="00013E99" w:rsidRPr="00F54A4F">
        <w:t xml:space="preserve"> spirit </w:t>
      </w:r>
      <w:r w:rsidR="00886741" w:rsidRPr="00F54A4F">
        <w:t>of the</w:t>
      </w:r>
      <w:r w:rsidR="00013E99" w:rsidRPr="00F54A4F">
        <w:t xml:space="preserve"> First Amendment </w:t>
      </w:r>
      <w:proofErr w:type="gramStart"/>
      <w:r w:rsidR="00D32592" w:rsidRPr="00F54A4F">
        <w:t>are</w:t>
      </w:r>
      <w:proofErr w:type="gramEnd"/>
      <w:r w:rsidR="00D32592" w:rsidRPr="00F54A4F">
        <w:t xml:space="preserve"> </w:t>
      </w:r>
      <w:r w:rsidR="00FC1AB1" w:rsidRPr="00F54A4F">
        <w:t xml:space="preserve">so strongly </w:t>
      </w:r>
      <w:r w:rsidR="00D32592" w:rsidRPr="00F54A4F">
        <w:t xml:space="preserve">determinative </w:t>
      </w:r>
      <w:r w:rsidR="00886741" w:rsidRPr="00F54A4F">
        <w:t xml:space="preserve">that it </w:t>
      </w:r>
      <w:r w:rsidR="00F75758" w:rsidRPr="00F54A4F">
        <w:t xml:space="preserve">can be said </w:t>
      </w:r>
      <w:r w:rsidR="00107245" w:rsidRPr="00F54A4F">
        <w:t>that</w:t>
      </w:r>
      <w:r w:rsidR="00F75758" w:rsidRPr="00F54A4F">
        <w:t xml:space="preserve"> election manipulation </w:t>
      </w:r>
      <w:r w:rsidR="00044947" w:rsidRPr="00F54A4F">
        <w:t xml:space="preserve">or </w:t>
      </w:r>
      <w:r w:rsidR="000065F0" w:rsidRPr="00F54A4F">
        <w:t xml:space="preserve">"lying" </w:t>
      </w:r>
      <w:r w:rsidR="00107245" w:rsidRPr="00F54A4F">
        <w:t xml:space="preserve">through </w:t>
      </w:r>
      <w:r w:rsidR="00F75758" w:rsidRPr="00F54A4F">
        <w:t xml:space="preserve">the media </w:t>
      </w:r>
      <w:r w:rsidR="00107245" w:rsidRPr="00F54A4F">
        <w:t xml:space="preserve">or </w:t>
      </w:r>
      <w:r w:rsidR="00F75758" w:rsidRPr="00F54A4F">
        <w:t xml:space="preserve">platforms </w:t>
      </w:r>
      <w:r w:rsidR="00107245" w:rsidRPr="00F54A4F">
        <w:t>is protected under</w:t>
      </w:r>
      <w:r w:rsidR="00D32592" w:rsidRPr="00F54A4F">
        <w:t xml:space="preserve"> it</w:t>
      </w:r>
      <w:r w:rsidR="00107245" w:rsidRPr="00F54A4F">
        <w:t xml:space="preserve">.  </w:t>
      </w:r>
      <w:r w:rsidR="00433EFF" w:rsidRPr="00F54A4F">
        <w:t xml:space="preserve">In this regard, it is telling that SCOTUS </w:t>
      </w:r>
      <w:r w:rsidR="009A00E2" w:rsidRPr="00F54A4F">
        <w:t>has</w:t>
      </w:r>
      <w:r w:rsidR="00433EFF" w:rsidRPr="00F54A4F">
        <w:t xml:space="preserve"> also </w:t>
      </w:r>
      <w:r w:rsidR="009A00E2" w:rsidRPr="00F54A4F">
        <w:t>struck down</w:t>
      </w:r>
      <w:r w:rsidR="00433EFF" w:rsidRPr="00F54A4F">
        <w:t xml:space="preserve"> state laws prohibiting "election lying"</w:t>
      </w:r>
      <w:r w:rsidR="009A00E2" w:rsidRPr="00F54A4F">
        <w:t>.</w:t>
      </w:r>
      <w:r w:rsidR="004E1F9D">
        <w:rPr>
          <w:rStyle w:val="FootnoteReference"/>
        </w:rPr>
        <w:footnoteReference w:id="35"/>
      </w:r>
      <w:r w:rsidR="009A00E2" w:rsidRPr="00F54A4F">
        <w:t xml:space="preserve"> </w:t>
      </w:r>
      <w:r w:rsidR="00C220A7" w:rsidRPr="00F54A4F">
        <w:t xml:space="preserve"> </w:t>
      </w:r>
      <w:r w:rsidR="006F0924" w:rsidRPr="00F54A4F">
        <w:t xml:space="preserve"> At the same time, it should be added that, to my knowledge, </w:t>
      </w:r>
      <w:r w:rsidR="00453797" w:rsidRPr="00F54A4F">
        <w:t xml:space="preserve">systematic manipulation on platforms has not yet come to the attention of US courts. </w:t>
      </w:r>
      <w:r w:rsidR="00CF4E99" w:rsidRPr="00F54A4F">
        <w:t>A 2024 ruling</w:t>
      </w:r>
      <w:r w:rsidR="004E1F9D">
        <w:rPr>
          <w:rStyle w:val="FootnoteReference"/>
        </w:rPr>
        <w:footnoteReference w:id="36"/>
      </w:r>
      <w:r w:rsidR="00CF4E99" w:rsidRPr="00F54A4F">
        <w:t xml:space="preserve"> </w:t>
      </w:r>
      <w:r w:rsidR="00D47AF6" w:rsidRPr="00F54A4F">
        <w:t xml:space="preserve">confirmed the legitimacy of state regulation and </w:t>
      </w:r>
      <w:r w:rsidR="00AC1F3D" w:rsidRPr="00F54A4F">
        <w:t xml:space="preserve">a penalty against Meta </w:t>
      </w:r>
      <w:r w:rsidR="00AB1FD2" w:rsidRPr="00F54A4F">
        <w:t xml:space="preserve">in one area – </w:t>
      </w:r>
      <w:r w:rsidR="00D47AF6" w:rsidRPr="00F54A4F">
        <w:t>the</w:t>
      </w:r>
      <w:r w:rsidR="00AB1FD2" w:rsidRPr="00F54A4F">
        <w:t xml:space="preserve"> transparency </w:t>
      </w:r>
      <w:r w:rsidR="00D47AF6" w:rsidRPr="00F54A4F">
        <w:t>of</w:t>
      </w:r>
      <w:r w:rsidR="00AB1FD2" w:rsidRPr="00F54A4F">
        <w:t xml:space="preserve"> political advertising </w:t>
      </w:r>
      <w:r w:rsidR="00D47AF6" w:rsidRPr="00F54A4F">
        <w:t xml:space="preserve">– </w:t>
      </w:r>
      <w:r w:rsidR="00AC1F3D" w:rsidRPr="00F54A4F">
        <w:t xml:space="preserve">but this is </w:t>
      </w:r>
      <w:proofErr w:type="gramStart"/>
      <w:r w:rsidR="00AC1F3D" w:rsidRPr="00F54A4F">
        <w:t>actually a</w:t>
      </w:r>
      <w:proofErr w:type="gramEnd"/>
      <w:r w:rsidR="00AC1F3D" w:rsidRPr="00F54A4F">
        <w:t xml:space="preserve"> marginal </w:t>
      </w:r>
      <w:proofErr w:type="gramStart"/>
      <w:r w:rsidR="00AC1F3D" w:rsidRPr="00F54A4F">
        <w:t>issue  in</w:t>
      </w:r>
      <w:proofErr w:type="gramEnd"/>
      <w:r w:rsidR="00AC1F3D" w:rsidRPr="00F54A4F">
        <w:t xml:space="preserve"> terms of our topic.    </w:t>
      </w:r>
    </w:p>
    <w:p w14:paraId="397AD3A1" w14:textId="48FF31CB" w:rsidR="00823CB2" w:rsidRPr="00F54A4F" w:rsidRDefault="00823CB2" w:rsidP="00823CB2">
      <w:pPr>
        <w:pStyle w:val="Heading2"/>
      </w:pPr>
      <w:r w:rsidRPr="00F54A4F">
        <w:t xml:space="preserve">Media regulation </w:t>
      </w:r>
      <w:r w:rsidR="00B96AC0" w:rsidRPr="00F54A4F">
        <w:t>during elections</w:t>
      </w:r>
    </w:p>
    <w:p w14:paraId="38158EBF" w14:textId="7C4E1580" w:rsidR="00823CB2" w:rsidRPr="00F54A4F" w:rsidRDefault="00823CB2" w:rsidP="00823CB2">
      <w:r w:rsidRPr="00F54A4F">
        <w:t>According to Koltay</w:t>
      </w:r>
      <w:r w:rsidRPr="004E1F9D">
        <w:t xml:space="preserve">, "in essence, media regulation </w:t>
      </w:r>
      <w:r w:rsidR="006037BC">
        <w:t xml:space="preserve">[In Europe] </w:t>
      </w:r>
      <w:r w:rsidRPr="004E1F9D">
        <w:t>serves three purposes: (a) to guarantee the freedom of the press to the widest possible extent (and eliminate the possibility of censorship at the same time); (b) to prevent any damage or threat arising from the exercise of the freedom of the press, and to impose necessary sanctions (by laying down restrictions); and (c) to establish a framework that facilitates the diversity of opinions (plurality in the media market)</w:t>
      </w:r>
      <w:r w:rsidRPr="004E1F9D">
        <w:rPr>
          <w:rStyle w:val="FootnoteReference"/>
        </w:rPr>
        <w:footnoteReference w:id="37"/>
      </w:r>
    </w:p>
    <w:p w14:paraId="2E1210BA" w14:textId="042DF369" w:rsidR="00823CB2" w:rsidRPr="00F54A4F" w:rsidRDefault="00823CB2" w:rsidP="00823CB2">
      <w:r w:rsidRPr="00F54A4F">
        <w:t>From this brief list</w:t>
      </w:r>
      <w:r w:rsidR="00281F0D" w:rsidRPr="00F54A4F">
        <w:t xml:space="preserve">, and in particular </w:t>
      </w:r>
      <w:r w:rsidRPr="00F54A4F">
        <w:t>from</w:t>
      </w:r>
      <w:r w:rsidR="00281F0D" w:rsidRPr="00F54A4F">
        <w:t xml:space="preserve"> point (c)</w:t>
      </w:r>
      <w:r w:rsidRPr="00F54A4F">
        <w:t xml:space="preserve">, it is clear that media regulation is also </w:t>
      </w:r>
      <w:r w:rsidR="00982C06" w:rsidRPr="00F54A4F">
        <w:t xml:space="preserve">partly </w:t>
      </w:r>
      <w:r w:rsidRPr="00F54A4F">
        <w:t xml:space="preserve">based on </w:t>
      </w:r>
      <w:r w:rsidR="00F61B92" w:rsidRPr="00F54A4F">
        <w:t>the narrative of the marketplace of</w:t>
      </w:r>
      <w:r w:rsidRPr="00F54A4F">
        <w:t xml:space="preserve"> ideas, which is represented by the </w:t>
      </w:r>
      <w:r w:rsidR="00F61B92" w:rsidRPr="00F54A4F">
        <w:t>"</w:t>
      </w:r>
      <w:r w:rsidRPr="00F54A4F">
        <w:t xml:space="preserve">media </w:t>
      </w:r>
      <w:r w:rsidR="00F61B92" w:rsidRPr="00F54A4F">
        <w:t>market"</w:t>
      </w:r>
      <w:r w:rsidRPr="00F54A4F">
        <w:t>. Different media represent different worldviews, ideas and opinions in this market. The</w:t>
      </w:r>
      <w:r w:rsidR="00705A5C" w:rsidRPr="00F54A4F">
        <w:t xml:space="preserve"> "freedom</w:t>
      </w:r>
      <w:r w:rsidRPr="00F54A4F">
        <w:t xml:space="preserve"> of enterprise</w:t>
      </w:r>
      <w:r w:rsidR="00705A5C" w:rsidRPr="00F54A4F">
        <w:t xml:space="preserve">" </w:t>
      </w:r>
      <w:r w:rsidRPr="00F54A4F">
        <w:t xml:space="preserve">of the "normal" market corresponds to the </w:t>
      </w:r>
      <w:r w:rsidR="00705A5C" w:rsidRPr="00F54A4F">
        <w:t>"</w:t>
      </w:r>
      <w:r w:rsidRPr="00F54A4F">
        <w:t>freedom of the press</w:t>
      </w:r>
      <w:r w:rsidR="00705A5C" w:rsidRPr="00F54A4F">
        <w:t>"</w:t>
      </w:r>
      <w:r w:rsidRPr="00F54A4F">
        <w:t xml:space="preserve">, and the plurality of opinions is directly reflected in the </w:t>
      </w:r>
      <w:r w:rsidR="004E1F9D">
        <w:t>“</w:t>
      </w:r>
      <w:r w:rsidRPr="00F54A4F">
        <w:t>plurality of the media market</w:t>
      </w:r>
      <w:r w:rsidR="004E1F9D">
        <w:t>”</w:t>
      </w:r>
      <w:r w:rsidRPr="00F54A4F">
        <w:t>. Although "</w:t>
      </w:r>
      <w:r w:rsidR="004E1F9D">
        <w:t>damage</w:t>
      </w:r>
      <w:r w:rsidRPr="00F54A4F">
        <w:t xml:space="preserve"> prevention" does not correspond to classic free market logic, </w:t>
      </w:r>
      <w:r w:rsidR="00C13F6C" w:rsidRPr="00F54A4F">
        <w:t>the objectives of</w:t>
      </w:r>
      <w:r w:rsidRPr="00F54A4F">
        <w:t xml:space="preserve"> modern private law consumer protection </w:t>
      </w:r>
      <w:r w:rsidR="00C13F6C" w:rsidRPr="00F54A4F">
        <w:t xml:space="preserve">provisions </w:t>
      </w:r>
      <w:r w:rsidRPr="00F54A4F">
        <w:t xml:space="preserve">are very similar to this goal. </w:t>
      </w:r>
    </w:p>
    <w:p w14:paraId="06187329" w14:textId="4C14900F" w:rsidR="00823CB2" w:rsidRPr="00F54A4F" w:rsidRDefault="00823CB2" w:rsidP="00823CB2">
      <w:r w:rsidRPr="00F54A4F">
        <w:t xml:space="preserve">Despite the fact that the "marketplace of opinions" permeated both European and American thinking, US and European regulation took different directions. While European regulation took </w:t>
      </w:r>
      <w:r w:rsidR="00DD00C5">
        <w:t>the</w:t>
      </w:r>
      <w:r w:rsidRPr="00F54A4F">
        <w:t xml:space="preserve"> theory of "market failures" seriously, and </w:t>
      </w:r>
      <w:r w:rsidR="00DD00C5">
        <w:t xml:space="preserve">protect </w:t>
      </w:r>
      <w:r w:rsidRPr="00F54A4F">
        <w:t xml:space="preserve">the political market, i.e. the public sphere and freedom of the press and speech, </w:t>
      </w:r>
      <w:r w:rsidR="00DD00C5">
        <w:t>with v</w:t>
      </w:r>
      <w:r w:rsidR="006037BC">
        <w:t>a</w:t>
      </w:r>
      <w:r w:rsidR="00DD00C5">
        <w:t>rious</w:t>
      </w:r>
      <w:r w:rsidRPr="00F54A4F">
        <w:t xml:space="preserve"> antitrust and consumer protection regulations, the US has never </w:t>
      </w:r>
      <w:r w:rsidR="00DD00C5">
        <w:t>interpreted</w:t>
      </w:r>
      <w:r w:rsidRPr="00F54A4F">
        <w:t xml:space="preserve"> this metaphor </w:t>
      </w:r>
      <w:r w:rsidR="006037BC">
        <w:t>literally,</w:t>
      </w:r>
      <w:r w:rsidR="00DD00C5">
        <w:t xml:space="preserve"> to create regulations</w:t>
      </w:r>
      <w:r w:rsidR="006037BC">
        <w:t xml:space="preserve"> in order</w:t>
      </w:r>
      <w:r w:rsidR="00DD00C5">
        <w:t xml:space="preserve"> to avoid</w:t>
      </w:r>
      <w:r w:rsidRPr="00F54A4F">
        <w:t xml:space="preserve"> "market failures".</w:t>
      </w:r>
      <w:r w:rsidR="008622C5" w:rsidRPr="00F54A4F">
        <w:rPr>
          <w:rStyle w:val="FootnoteReference"/>
        </w:rPr>
        <w:footnoteReference w:id="38"/>
      </w:r>
      <w:r w:rsidRPr="00F54A4F">
        <w:t xml:space="preserve"> The fundamental difference between the two approaches has historical and cultural roots. </w:t>
      </w:r>
      <w:r w:rsidR="00DD00C5">
        <w:t>T</w:t>
      </w:r>
      <w:r w:rsidRPr="00F54A4F">
        <w:t>he US has never had to experience a collapse in the marketplace of ideas as seen in totalitarian states in Europe</w:t>
      </w:r>
      <w:r w:rsidR="00FA32CE" w:rsidRPr="00F54A4F">
        <w:t xml:space="preserve">. This is due, on the one hand, to the enormous size of the </w:t>
      </w:r>
      <w:r w:rsidR="00FA32CE" w:rsidRPr="00F54A4F">
        <w:lastRenderedPageBreak/>
        <w:t xml:space="preserve">American marketplace of ideas, which </w:t>
      </w:r>
      <w:r w:rsidR="00665316" w:rsidRPr="00F54A4F">
        <w:t>is unparalleled</w:t>
      </w:r>
      <w:r w:rsidR="00FA32CE" w:rsidRPr="00F54A4F">
        <w:t xml:space="preserve"> in any European country, and, closely related to this</w:t>
      </w:r>
      <w:r w:rsidR="00EB7783" w:rsidRPr="00F54A4F">
        <w:t>, the</w:t>
      </w:r>
      <w:r w:rsidR="00292231">
        <w:t xml:space="preserve"> r</w:t>
      </w:r>
      <w:r w:rsidR="00665316" w:rsidRPr="00F54A4F">
        <w:t xml:space="preserve">esilience </w:t>
      </w:r>
      <w:r w:rsidR="00FA32CE" w:rsidRPr="00F54A4F">
        <w:t xml:space="preserve">of </w:t>
      </w:r>
      <w:r w:rsidR="00665316" w:rsidRPr="00F54A4F">
        <w:t>American democracy</w:t>
      </w:r>
      <w:r w:rsidR="00EB7783" w:rsidRPr="00F54A4F">
        <w:t xml:space="preserve">. </w:t>
      </w:r>
    </w:p>
    <w:p w14:paraId="5F311BC9" w14:textId="0B3185DB" w:rsidR="00823CB2" w:rsidRPr="00F54A4F" w:rsidRDefault="00932961" w:rsidP="00823CB2">
      <w:r w:rsidRPr="00F54A4F">
        <w:t>There are many ways to illustrate the difference in perception</w:t>
      </w:r>
      <w:r w:rsidR="00EB7783" w:rsidRPr="00F54A4F">
        <w:t xml:space="preserve"> between the US and Europe</w:t>
      </w:r>
      <w:r w:rsidRPr="00F54A4F">
        <w:t xml:space="preserve">, but one particularly striking example </w:t>
      </w:r>
      <w:r w:rsidR="00A738DE" w:rsidRPr="00F54A4F">
        <w:t xml:space="preserve">is the system of restrictions applied during election campaigns. </w:t>
      </w:r>
      <w:r w:rsidR="00823CB2" w:rsidRPr="00F54A4F">
        <w:t>In the US,</w:t>
      </w:r>
      <w:r w:rsidR="00292231">
        <w:t xml:space="preserve"> Supreme Court </w:t>
      </w:r>
      <w:r w:rsidR="00823CB2" w:rsidRPr="00F54A4F">
        <w:t xml:space="preserve">has repeatedly prevented </w:t>
      </w:r>
      <w:r w:rsidR="00C56C18" w:rsidRPr="00F54A4F">
        <w:t xml:space="preserve">a kind of </w:t>
      </w:r>
      <w:r w:rsidR="00823CB2" w:rsidRPr="00F54A4F">
        <w:t>antitrust logic from prevailing in the "marketplace of ideas"</w:t>
      </w:r>
      <w:r w:rsidR="00DD00C5">
        <w:t xml:space="preserve">. The reason is, that </w:t>
      </w:r>
      <w:r w:rsidR="00823CB2" w:rsidRPr="00F54A4F">
        <w:t>It is not only political actors who create "products", but also their "consumers". The Court has repeatedly ruled that because campaign donations are "speech" and part of political expression, they cannot be limited in amount. In doing so, it said that the "marketplace of ideas" is a two-sided market (or not a real market) where "vulnerable" citizens cannot be protected by consumer protection or antitrust measures.</w:t>
      </w:r>
      <w:r w:rsidR="00DD00C5">
        <w:rPr>
          <w:rStyle w:val="FootnoteReference"/>
        </w:rPr>
        <w:footnoteReference w:id="39"/>
      </w:r>
      <w:r w:rsidR="00823CB2" w:rsidRPr="00F54A4F">
        <w:t xml:space="preserve"> This was confirmed by two decisions in the early 2010s, Citizens United v. FEC (2010) and McCutcheon v. FEC (2014). </w:t>
      </w:r>
    </w:p>
    <w:p w14:paraId="563C2625" w14:textId="4A9C3A84" w:rsidR="00724EE0" w:rsidRPr="00F54A4F" w:rsidRDefault="00724EE0" w:rsidP="00823CB2">
      <w:r w:rsidRPr="00F54A4F">
        <w:t xml:space="preserve">The other strand in the US </w:t>
      </w:r>
      <w:r w:rsidR="000D76CE" w:rsidRPr="00F54A4F">
        <w:t xml:space="preserve">could be </w:t>
      </w:r>
      <w:r w:rsidRPr="00F54A4F">
        <w:t>the Federal Election Campaign Act (FECA)</w:t>
      </w:r>
      <w:r w:rsidR="000D76CE" w:rsidRPr="00F54A4F">
        <w:t xml:space="preserve">, </w:t>
      </w:r>
      <w:r w:rsidR="00F10AED" w:rsidRPr="00F54A4F">
        <w:t xml:space="preserve">which </w:t>
      </w:r>
      <w:r w:rsidR="000725F0" w:rsidRPr="00F54A4F">
        <w:t xml:space="preserve">imposes disclosure (transparency) obligations </w:t>
      </w:r>
      <w:r w:rsidR="00C10131" w:rsidRPr="00F54A4F">
        <w:t xml:space="preserve">in cases where communication </w:t>
      </w:r>
      <w:r w:rsidR="00FC529D" w:rsidRPr="00F54A4F">
        <w:t xml:space="preserve">takes place on </w:t>
      </w:r>
      <w:r w:rsidR="00C10131" w:rsidRPr="00DD00C5">
        <w:t xml:space="preserve">broadcast, cable or satellite </w:t>
      </w:r>
      <w:r w:rsidR="00FC529D" w:rsidRPr="00DD00C5">
        <w:t xml:space="preserve">channels </w:t>
      </w:r>
      <w:r w:rsidR="00C10131" w:rsidRPr="00DD00C5">
        <w:t xml:space="preserve">and </w:t>
      </w:r>
      <w:r w:rsidR="00BC0487" w:rsidRPr="00DD00C5">
        <w:t>involves</w:t>
      </w:r>
      <w:r w:rsidR="00C10131" w:rsidRPr="00DD00C5">
        <w:t xml:space="preserve"> </w:t>
      </w:r>
      <w:r w:rsidR="00892EC1" w:rsidRPr="00DD00C5">
        <w:t xml:space="preserve">purely </w:t>
      </w:r>
      <w:r w:rsidR="00664CE8" w:rsidRPr="00DD00C5">
        <w:t>electioneering communication</w:t>
      </w:r>
      <w:r w:rsidR="00BC0487" w:rsidRPr="00DD00C5">
        <w:t>, i.e</w:t>
      </w:r>
      <w:r w:rsidR="00BC0487" w:rsidRPr="00F54A4F">
        <w:t>. the promotion of a candidate</w:t>
      </w:r>
      <w:r w:rsidR="002130EA" w:rsidRPr="00F54A4F">
        <w:t>. According to this</w:t>
      </w:r>
      <w:r w:rsidR="002537F9" w:rsidRPr="00F54A4F">
        <w:t xml:space="preserve">, entities financing the campaign </w:t>
      </w:r>
      <w:r w:rsidR="00515FA6" w:rsidRPr="00F54A4F">
        <w:t xml:space="preserve">must report certain data. The </w:t>
      </w:r>
      <w:r w:rsidR="00266D2C" w:rsidRPr="00F54A4F">
        <w:t>legislation therefore does</w:t>
      </w:r>
      <w:r w:rsidR="00266D2C" w:rsidRPr="00F54A4F">
        <w:rPr>
          <w:i/>
          <w:iCs/>
        </w:rPr>
        <w:t xml:space="preserve"> not </w:t>
      </w:r>
      <w:r w:rsidR="00266D2C" w:rsidRPr="00F54A4F">
        <w:t>apply to online communication, and in addition</w:t>
      </w:r>
      <w:r w:rsidR="00BA5A3D" w:rsidRPr="00F54A4F">
        <w:t>,</w:t>
      </w:r>
      <w:r w:rsidR="00266D2C" w:rsidRPr="00F54A4F">
        <w:t xml:space="preserve"> the </w:t>
      </w:r>
      <w:r w:rsidR="00BC0487" w:rsidRPr="00F54A4F">
        <w:t>SCOTUS</w:t>
      </w:r>
      <w:r w:rsidR="00BA5A3D" w:rsidRPr="00F54A4F">
        <w:t>,</w:t>
      </w:r>
      <w:r w:rsidR="00BC0487" w:rsidRPr="00F54A4F">
        <w:t xml:space="preserve"> in</w:t>
      </w:r>
      <w:r w:rsidR="00ED4F23" w:rsidRPr="00F54A4F">
        <w:t xml:space="preserve"> its </w:t>
      </w:r>
      <w:r w:rsidR="00BC0487" w:rsidRPr="00F54A4F">
        <w:t>decision</w:t>
      </w:r>
      <w:r w:rsidR="00DD00C5">
        <w:rPr>
          <w:rStyle w:val="FootnoteReference"/>
        </w:rPr>
        <w:footnoteReference w:id="40"/>
      </w:r>
      <w:r w:rsidR="00DD00C5">
        <w:t xml:space="preserve"> </w:t>
      </w:r>
      <w:r w:rsidR="00ED4F23" w:rsidRPr="00F54A4F">
        <w:t>gave a</w:t>
      </w:r>
      <w:r w:rsidR="00BA5A3D" w:rsidRPr="00F54A4F">
        <w:t xml:space="preserve"> restrictive </w:t>
      </w:r>
      <w:r w:rsidR="00ED4F23" w:rsidRPr="00F54A4F">
        <w:t>interpretation of</w:t>
      </w:r>
      <w:r w:rsidR="00BA5A3D" w:rsidRPr="00F54A4F">
        <w:t xml:space="preserve"> </w:t>
      </w:r>
      <w:r w:rsidR="00ED4F23" w:rsidRPr="00F54A4F">
        <w:t xml:space="preserve">the rule </w:t>
      </w:r>
      <w:r w:rsidR="00BA5A3D" w:rsidRPr="00F54A4F">
        <w:t>and</w:t>
      </w:r>
      <w:r w:rsidR="00ED4F23" w:rsidRPr="00F54A4F">
        <w:t xml:space="preserve">, </w:t>
      </w:r>
      <w:r w:rsidR="00202621" w:rsidRPr="00F54A4F">
        <w:t xml:space="preserve">in </w:t>
      </w:r>
      <w:r w:rsidR="00BA5A3D" w:rsidRPr="00F54A4F">
        <w:t xml:space="preserve">the </w:t>
      </w:r>
      <w:r w:rsidR="00202621" w:rsidRPr="00F54A4F">
        <w:t>previously cited Citizens United decision</w:t>
      </w:r>
      <w:r w:rsidR="00B9558B" w:rsidRPr="00F54A4F">
        <w:t xml:space="preserve">, also </w:t>
      </w:r>
      <w:r w:rsidR="00202621" w:rsidRPr="00F54A4F">
        <w:t xml:space="preserve">ruled that campaign spending limits were unconstitutional. </w:t>
      </w:r>
    </w:p>
    <w:p w14:paraId="67894903" w14:textId="05E8D66A" w:rsidR="000B5246" w:rsidRPr="00F54A4F" w:rsidRDefault="00823CB2" w:rsidP="000B5246">
      <w:r w:rsidRPr="00F54A4F">
        <w:t xml:space="preserve">The situation in the EU has developed differently. </w:t>
      </w:r>
      <w:r w:rsidR="000B5246" w:rsidRPr="00F54A4F">
        <w:t xml:space="preserve">Europeans seem to take </w:t>
      </w:r>
      <w:r w:rsidR="006037BC">
        <w:t>Justice</w:t>
      </w:r>
      <w:r w:rsidR="006037BC" w:rsidRPr="00F54A4F">
        <w:t xml:space="preserve"> </w:t>
      </w:r>
      <w:r w:rsidR="000B5246" w:rsidRPr="00F54A4F">
        <w:t>Paul Stevens's advice seriously</w:t>
      </w:r>
      <w:r w:rsidR="00B9558B" w:rsidRPr="00F54A4F">
        <w:t xml:space="preserve">, which </w:t>
      </w:r>
      <w:r w:rsidR="000B5246" w:rsidRPr="00F54A4F">
        <w:t xml:space="preserve">he expressed in his dissenting opinion in Citizens United as follows: </w:t>
      </w:r>
    </w:p>
    <w:p w14:paraId="18C2DD19" w14:textId="77777777" w:rsidR="000B5246" w:rsidRPr="00F54A4F" w:rsidRDefault="000B5246" w:rsidP="00DD00C5">
      <w:pPr>
        <w:ind w:left="720"/>
      </w:pPr>
      <w:r w:rsidRPr="00DD00C5">
        <w:t>"the improper use of money to influence the result [of an election] is to deny to the nation in a vital particular the power of self protection".</w:t>
      </w:r>
    </w:p>
    <w:p w14:paraId="0825EAEB" w14:textId="006A983D" w:rsidR="0005499E" w:rsidRPr="00F54A4F" w:rsidRDefault="0005499E" w:rsidP="00823CB2">
      <w:r w:rsidRPr="00DD00C5">
        <w:t xml:space="preserve">Whereas U.S. jurisprudence (from Mills and Buckley to Citizens United) treats election speech as the core of First Amendment protection, most European regimes treat election periods as exceptional </w:t>
      </w:r>
      <w:r w:rsidR="00C20A2A" w:rsidRPr="00DD00C5">
        <w:t xml:space="preserve">times, </w:t>
      </w:r>
      <w:r w:rsidR="002F5A1E" w:rsidRPr="00DD00C5">
        <w:t xml:space="preserve">requiring </w:t>
      </w:r>
      <w:r w:rsidRPr="00DD00C5">
        <w:t xml:space="preserve">proportionate restrictions—silence rules, equal-time mandates, and targeting bans—to preserve fairness and electoral integrity. </w:t>
      </w:r>
      <w:r w:rsidR="002F5A1E" w:rsidRPr="00F54A4F">
        <w:t>Thus</w:t>
      </w:r>
      <w:r w:rsidR="006878CD" w:rsidRPr="00F54A4F">
        <w:t>, European regulation has begun to apply a kind of consumer protection and antitrust logic, invoking the values of democracy and the rule of law during election periods.</w:t>
      </w:r>
    </w:p>
    <w:p w14:paraId="53B79CC3" w14:textId="5076484B" w:rsidR="003C5817" w:rsidRPr="00F54A4F" w:rsidRDefault="005221BD" w:rsidP="00823CB2">
      <w:r w:rsidRPr="00F54A4F">
        <w:t xml:space="preserve">For </w:t>
      </w:r>
      <w:r w:rsidR="007D035E" w:rsidRPr="00F54A4F">
        <w:t>example</w:t>
      </w:r>
      <w:r w:rsidRPr="00F54A4F">
        <w:t>, in Animal Defenders Int’l v UK, no 48876/08</w:t>
      </w:r>
      <w:r w:rsidR="000E42F9" w:rsidRPr="00F54A4F">
        <w:rPr>
          <w:rStyle w:val="FootnoteReference"/>
        </w:rPr>
        <w:footnoteReference w:id="41"/>
      </w:r>
      <w:r w:rsidRPr="00F54A4F">
        <w:t xml:space="preserve"> </w:t>
      </w:r>
      <w:r w:rsidR="003C5817" w:rsidRPr="00F54A4F">
        <w:t>,</w:t>
      </w:r>
      <w:r w:rsidRPr="00F54A4F">
        <w:t xml:space="preserve"> the European Court of Human Rights </w:t>
      </w:r>
      <w:r w:rsidR="00292231">
        <w:t>ruled</w:t>
      </w:r>
      <w:r w:rsidR="003C5817" w:rsidRPr="00F54A4F">
        <w:t xml:space="preserve"> that </w:t>
      </w:r>
      <w:r w:rsidR="007D035E" w:rsidRPr="00F54A4F">
        <w:t xml:space="preserve">restrictions on speech during campaigns are permissible </w:t>
      </w:r>
      <w:r w:rsidR="003C5817" w:rsidRPr="00F54A4F">
        <w:t>in relation to a particularly divisive political advertisement</w:t>
      </w:r>
      <w:r w:rsidR="00244F04" w:rsidRPr="00F54A4F">
        <w:t xml:space="preserve">. </w:t>
      </w:r>
    </w:p>
    <w:p w14:paraId="19E8836A" w14:textId="62FFAA97" w:rsidR="00277C1E" w:rsidRPr="00F54A4F" w:rsidRDefault="00650E2F" w:rsidP="00DD00C5">
      <w:pPr>
        <w:ind w:left="720"/>
      </w:pPr>
      <w:r w:rsidRPr="00DD00C5">
        <w:t>“</w:t>
      </w:r>
      <w:proofErr w:type="gramStart"/>
      <w:r w:rsidRPr="00DD00C5">
        <w:t>So</w:t>
      </w:r>
      <w:proofErr w:type="gramEnd"/>
      <w:r w:rsidRPr="00DD00C5">
        <w:t xml:space="preserve"> this case is not just about permissible restrictions on freedom of expression. </w:t>
      </w:r>
      <w:r w:rsidR="003C5817" w:rsidRPr="00DD00C5">
        <w:t>It is about striking the right balance between the two most important components of a democracy: freedom of expression and voter equality</w:t>
      </w:r>
      <w:r w:rsidR="00B5237D" w:rsidRPr="00DD00C5">
        <w:t xml:space="preserve">.” </w:t>
      </w:r>
      <w:r w:rsidR="000E42F9" w:rsidRPr="00DD00C5">
        <w:rPr>
          <w:rStyle w:val="FootnoteReference"/>
        </w:rPr>
        <w:footnoteReference w:id="42"/>
      </w:r>
    </w:p>
    <w:p w14:paraId="50A42E59" w14:textId="59D94921" w:rsidR="00823CB2" w:rsidRPr="00F54A4F" w:rsidRDefault="00D16A37" w:rsidP="00823CB2">
      <w:pPr>
        <w:pStyle w:val="Heading2"/>
      </w:pPr>
      <w:r w:rsidRPr="00F54A4F">
        <w:lastRenderedPageBreak/>
        <w:t xml:space="preserve">Influencer regulation </w:t>
      </w:r>
    </w:p>
    <w:p w14:paraId="4592DA55" w14:textId="60AFEFCE" w:rsidR="00823CB2" w:rsidRPr="00F54A4F" w:rsidRDefault="002A0A6F" w:rsidP="00823CB2">
      <w:r w:rsidRPr="00F54A4F">
        <w:t xml:space="preserve">There is </w:t>
      </w:r>
      <w:r w:rsidR="00197154" w:rsidRPr="00F54A4F">
        <w:t xml:space="preserve">very </w:t>
      </w:r>
      <w:r w:rsidRPr="00F54A4F">
        <w:t xml:space="preserve">limited </w:t>
      </w:r>
      <w:r w:rsidR="00655581" w:rsidRPr="00F54A4F">
        <w:t xml:space="preserve">general </w:t>
      </w:r>
      <w:r w:rsidR="00D96F89" w:rsidRPr="00F54A4F">
        <w:t xml:space="preserve">regulation </w:t>
      </w:r>
      <w:r w:rsidR="00F959AB" w:rsidRPr="00F54A4F">
        <w:t xml:space="preserve">of influencers </w:t>
      </w:r>
      <w:r w:rsidR="00D96F89" w:rsidRPr="00F54A4F">
        <w:t xml:space="preserve">in </w:t>
      </w:r>
      <w:r w:rsidRPr="00F54A4F">
        <w:t xml:space="preserve">both </w:t>
      </w:r>
      <w:r w:rsidR="00D96F89" w:rsidRPr="00F54A4F">
        <w:t>legal systems.</w:t>
      </w:r>
      <w:r w:rsidR="00575FDD" w:rsidRPr="00F54A4F">
        <w:rPr>
          <w:rStyle w:val="FootnoteReference"/>
        </w:rPr>
        <w:footnoteReference w:id="43"/>
      </w:r>
      <w:r w:rsidR="004F6152" w:rsidRPr="00F54A4F">
        <w:t xml:space="preserve"> What the two regulations have in common is that they require influencers to comply with certain advertising standards</w:t>
      </w:r>
      <w:r w:rsidR="00A2357E" w:rsidRPr="00F54A4F">
        <w:t xml:space="preserve">, above all to distinguish between paid content </w:t>
      </w:r>
      <w:r w:rsidR="00F43889" w:rsidRPr="00F54A4F">
        <w:t xml:space="preserve">and "genuine" content. </w:t>
      </w:r>
    </w:p>
    <w:p w14:paraId="70D79B3F" w14:textId="51059744" w:rsidR="002B110F" w:rsidRPr="00F54A4F" w:rsidRDefault="00BC168B" w:rsidP="005D0E9E">
      <w:r w:rsidRPr="00F54A4F">
        <w:t>Thus</w:t>
      </w:r>
      <w:r w:rsidR="005D0E9E" w:rsidRPr="00F54A4F">
        <w:t xml:space="preserve">, in the US, influencers must </w:t>
      </w:r>
      <w:r w:rsidR="000412A8" w:rsidRPr="00F54A4F">
        <w:t>indicate</w:t>
      </w:r>
      <w:r w:rsidR="005D0E9E" w:rsidRPr="00F54A4F">
        <w:t xml:space="preserve"> in a "clear and conspicuous" manner, as recommended by the FTC, that the content is sponsored advertising</w:t>
      </w:r>
      <w:r w:rsidRPr="00F54A4F">
        <w:t xml:space="preserve">. </w:t>
      </w:r>
      <w:r w:rsidR="005D0E9E" w:rsidRPr="00F54A4F">
        <w:rPr>
          <w:rStyle w:val="FootnoteReference"/>
        </w:rPr>
        <w:footnoteReference w:id="44"/>
      </w:r>
      <w:r w:rsidR="007C0C2F" w:rsidRPr="00F54A4F">
        <w:t xml:space="preserve"> Although we are not aware of any case law, </w:t>
      </w:r>
      <w:r w:rsidR="009C727C" w:rsidRPr="00F54A4F">
        <w:t xml:space="preserve">a rich body of </w:t>
      </w:r>
      <w:r w:rsidR="007C0C2F" w:rsidRPr="00F54A4F">
        <w:t xml:space="preserve">regulatory practice (regulatory investigations and agreements) </w:t>
      </w:r>
      <w:r w:rsidR="009C727C" w:rsidRPr="00F54A4F">
        <w:t xml:space="preserve">has developed </w:t>
      </w:r>
      <w:r w:rsidR="00AD3DA1" w:rsidRPr="00F54A4F">
        <w:t>to</w:t>
      </w:r>
      <w:r w:rsidR="00F07779" w:rsidRPr="00F54A4F">
        <w:t xml:space="preserve"> interpret</w:t>
      </w:r>
      <w:r w:rsidR="009C727C" w:rsidRPr="00F54A4F">
        <w:t xml:space="preserve"> the provision.</w:t>
      </w:r>
      <w:r w:rsidR="00DD00C5">
        <w:rPr>
          <w:rStyle w:val="FootnoteReference"/>
        </w:rPr>
        <w:footnoteReference w:id="45"/>
      </w:r>
      <w:r w:rsidR="00AD3DA1" w:rsidRPr="00F54A4F">
        <w:t xml:space="preserve"> </w:t>
      </w:r>
    </w:p>
    <w:p w14:paraId="47C1FC8A" w14:textId="5E88E53E" w:rsidR="005D0E9E" w:rsidRPr="00F54A4F" w:rsidRDefault="00C32729" w:rsidP="00823CB2">
      <w:r w:rsidRPr="00F54A4F">
        <w:t>There are also regulations at Member State level in Europe, such as the French influencer law</w:t>
      </w:r>
      <w:r w:rsidR="00BC168B" w:rsidRPr="00F54A4F">
        <w:t>,</w:t>
      </w:r>
      <w:r w:rsidRPr="00F54A4F">
        <w:rPr>
          <w:rStyle w:val="FootnoteReference"/>
        </w:rPr>
        <w:footnoteReference w:id="46"/>
      </w:r>
      <w:r w:rsidR="00BC168B" w:rsidRPr="00F54A4F">
        <w:t xml:space="preserve">  which goes beyond the requirement to distinguish between advertising and "honest opinion" and, for example, </w:t>
      </w:r>
      <w:r w:rsidR="00682212" w:rsidRPr="00F54A4F">
        <w:t>stipulates the joint liability of the advertiser and the influencer for damage caused by the advertised products</w:t>
      </w:r>
      <w:r w:rsidR="00682212" w:rsidRPr="00F54A4F">
        <w:rPr>
          <w:rStyle w:val="FootnoteReference"/>
        </w:rPr>
        <w:footnoteReference w:id="47"/>
      </w:r>
      <w:r w:rsidR="00682212" w:rsidRPr="00F54A4F">
        <w:t xml:space="preserve"> . </w:t>
      </w:r>
      <w:r w:rsidR="00AD36CA" w:rsidRPr="00F54A4F">
        <w:t>France is also the country where the Labour Code has been supplemented with rules on child influencers.</w:t>
      </w:r>
      <w:r w:rsidR="00CB7190" w:rsidRPr="00F54A4F">
        <w:rPr>
          <w:rStyle w:val="FootnoteReference"/>
        </w:rPr>
        <w:footnoteReference w:id="48"/>
      </w:r>
      <w:r w:rsidR="00AD36CA" w:rsidRPr="00F54A4F">
        <w:t xml:space="preserve">  </w:t>
      </w:r>
    </w:p>
    <w:p w14:paraId="417CF0ED" w14:textId="3D51C9C7" w:rsidR="00F43889" w:rsidRPr="00F54A4F" w:rsidRDefault="00624C86" w:rsidP="00823CB2">
      <w:r w:rsidRPr="00F54A4F">
        <w:t xml:space="preserve">An </w:t>
      </w:r>
      <w:r w:rsidR="00F43889" w:rsidRPr="00F54A4F">
        <w:t xml:space="preserve">EU </w:t>
      </w:r>
      <w:r w:rsidR="00575D0C" w:rsidRPr="00F54A4F">
        <w:t xml:space="preserve">Council recommendation </w:t>
      </w:r>
      <w:r w:rsidR="007F4297" w:rsidRPr="00F54A4F">
        <w:t>specifically</w:t>
      </w:r>
      <w:r w:rsidR="00575D0C" w:rsidRPr="00F54A4F">
        <w:t xml:space="preserve"> addressed </w:t>
      </w:r>
      <w:r w:rsidR="007209B0" w:rsidRPr="00F54A4F">
        <w:t>influencers.</w:t>
      </w:r>
      <w:r w:rsidR="00575D0C" w:rsidRPr="00F54A4F">
        <w:rPr>
          <w:rStyle w:val="FootnoteReference"/>
        </w:rPr>
        <w:footnoteReference w:id="49"/>
      </w:r>
      <w:r w:rsidR="00B83D7E" w:rsidRPr="00F54A4F">
        <w:t xml:space="preserve"> It lists almost </w:t>
      </w:r>
      <w:r w:rsidR="00F17E27" w:rsidRPr="00F54A4F">
        <w:t>all</w:t>
      </w:r>
      <w:r w:rsidR="00B83D7E" w:rsidRPr="00F54A4F">
        <w:t xml:space="preserve"> the issues that French regulations, for example, attempt to address, from the blurred line between organic and paid content to the advertising of illegal products and the issue of child influencers. </w:t>
      </w:r>
    </w:p>
    <w:p w14:paraId="6C190077" w14:textId="1A207BC3" w:rsidR="00823CB2" w:rsidRPr="00F54A4F" w:rsidRDefault="00F32CCB" w:rsidP="00823CB2">
      <w:r w:rsidRPr="00F54A4F">
        <w:t xml:space="preserve">Relevant to our topic, </w:t>
      </w:r>
      <w:r w:rsidR="00B47FE9" w:rsidRPr="00F54A4F">
        <w:t xml:space="preserve">the document </w:t>
      </w:r>
      <w:r w:rsidR="00093028" w:rsidRPr="00F54A4F">
        <w:t xml:space="preserve">reviews </w:t>
      </w:r>
      <w:r w:rsidR="00351D03" w:rsidRPr="00F54A4F">
        <w:t xml:space="preserve">which of the existing European rules apply to influencers </w:t>
      </w:r>
      <w:r w:rsidR="00093028" w:rsidRPr="00F54A4F">
        <w:t>and</w:t>
      </w:r>
      <w:r w:rsidR="00481F54" w:rsidRPr="00F54A4F">
        <w:t>, in a</w:t>
      </w:r>
      <w:r w:rsidR="00093028" w:rsidRPr="00F54A4F">
        <w:t xml:space="preserve"> rather </w:t>
      </w:r>
      <w:r w:rsidR="00481F54" w:rsidRPr="00F54A4F">
        <w:t xml:space="preserve">controversial manner, takes a very firm stance that almost all media regulations also apply to influencers. </w:t>
      </w:r>
      <w:r w:rsidR="00A109C8" w:rsidRPr="00F54A4F">
        <w:t xml:space="preserve">It mentions the </w:t>
      </w:r>
      <w:r w:rsidR="00823CB2" w:rsidRPr="00F54A4F">
        <w:t xml:space="preserve">Audiovisual Media Services </w:t>
      </w:r>
      <w:r w:rsidR="00A109C8" w:rsidRPr="00F54A4F">
        <w:t>Directive (</w:t>
      </w:r>
      <w:r w:rsidR="00823CB2" w:rsidRPr="00F54A4F">
        <w:t>AVMSD)</w:t>
      </w:r>
      <w:r w:rsidR="00840AEC">
        <w:rPr>
          <w:rStyle w:val="FootnoteReference"/>
        </w:rPr>
        <w:footnoteReference w:id="50"/>
      </w:r>
      <w:r w:rsidR="00823CB2" w:rsidRPr="00F54A4F">
        <w:t xml:space="preserve">, </w:t>
      </w:r>
      <w:r w:rsidR="00481F54" w:rsidRPr="00F54A4F">
        <w:t xml:space="preserve">which </w:t>
      </w:r>
      <w:r w:rsidR="00823CB2" w:rsidRPr="00F54A4F">
        <w:t xml:space="preserve">targets video-sharing </w:t>
      </w:r>
      <w:r w:rsidR="00823CB2" w:rsidRPr="00F54A4F">
        <w:rPr>
          <w:i/>
          <w:iCs/>
        </w:rPr>
        <w:t>platforms</w:t>
      </w:r>
      <w:r w:rsidR="00823CB2" w:rsidRPr="00F54A4F">
        <w:t xml:space="preserve">, </w:t>
      </w:r>
      <w:r w:rsidR="00C64406" w:rsidRPr="00F54A4F">
        <w:t>making it highly debatable whether influencers fall within its scope</w:t>
      </w:r>
      <w:r w:rsidR="00450D63">
        <w:t>, though video-influencers can be media services</w:t>
      </w:r>
      <w:r w:rsidR="00C64406" w:rsidRPr="00F54A4F">
        <w:t>; the DSA</w:t>
      </w:r>
      <w:r w:rsidR="00840AEC">
        <w:rPr>
          <w:rStyle w:val="FootnoteReference"/>
        </w:rPr>
        <w:footnoteReference w:id="51"/>
      </w:r>
      <w:r w:rsidR="00C64406" w:rsidRPr="00F54A4F">
        <w:t xml:space="preserve">, </w:t>
      </w:r>
      <w:r w:rsidR="00917284" w:rsidRPr="00F54A4F">
        <w:t>whose regulatory targets are also platforms and not any media active on platforms; the EMFA</w:t>
      </w:r>
      <w:r w:rsidR="00840AEC">
        <w:rPr>
          <w:rStyle w:val="FootnoteReference"/>
        </w:rPr>
        <w:footnoteReference w:id="52"/>
      </w:r>
      <w:r w:rsidR="00917284" w:rsidRPr="00F54A4F">
        <w:t xml:space="preserve">, </w:t>
      </w:r>
      <w:r w:rsidR="00424829" w:rsidRPr="00F54A4F">
        <w:t xml:space="preserve">which </w:t>
      </w:r>
      <w:r w:rsidR="00823CB2" w:rsidRPr="00F54A4F">
        <w:t xml:space="preserve">grants </w:t>
      </w:r>
      <w:r w:rsidR="00424829" w:rsidRPr="00F54A4F">
        <w:t xml:space="preserve">extensive </w:t>
      </w:r>
      <w:r w:rsidR="00823CB2" w:rsidRPr="00F54A4F">
        <w:t xml:space="preserve">additional rights to traditional media – and, if we consider influencer </w:t>
      </w:r>
      <w:r w:rsidR="00823CB2" w:rsidRPr="00F54A4F">
        <w:lastRenderedPageBreak/>
        <w:t xml:space="preserve">media, to them as well – including the right to be exempt from moderation by platforms, </w:t>
      </w:r>
      <w:r w:rsidR="00BC1F02" w:rsidRPr="00F54A4F">
        <w:t xml:space="preserve">and, of course, the new and much-discussed Regulation on Political Advertising, </w:t>
      </w:r>
      <w:r w:rsidR="00966017" w:rsidRPr="00F54A4F">
        <w:t xml:space="preserve">which I will discuss later. </w:t>
      </w:r>
    </w:p>
    <w:p w14:paraId="123F0D0B" w14:textId="5C3FF34E" w:rsidR="005A5439" w:rsidRPr="00F54A4F" w:rsidRDefault="00BC1F02" w:rsidP="00823CB2">
      <w:r w:rsidRPr="00F54A4F">
        <w:t>Although, I repeat, the material clearly considers these regulations to apply to influencers, the situation is far from simple.</w:t>
      </w:r>
      <w:r w:rsidR="005B7BA1" w:rsidRPr="00F54A4F">
        <w:rPr>
          <w:rStyle w:val="FootnoteReference"/>
        </w:rPr>
        <w:footnoteReference w:id="53"/>
      </w:r>
      <w:r w:rsidRPr="00F54A4F">
        <w:t xml:space="preserve"> It is highly doubtful that influencers can be both media companies and </w:t>
      </w:r>
      <w:r w:rsidR="007427F3" w:rsidRPr="00F54A4F">
        <w:t xml:space="preserve">video-sharing services </w:t>
      </w:r>
      <w:r w:rsidRPr="00F54A4F">
        <w:t>at the same time</w:t>
      </w:r>
      <w:r w:rsidR="007427F3" w:rsidRPr="00F54A4F">
        <w:t xml:space="preserve">: </w:t>
      </w:r>
      <w:r w:rsidR="00EC5205" w:rsidRPr="00F54A4F">
        <w:t>it would be strange and would place an impractical burden on private individuals, who often live with just a mobile phone</w:t>
      </w:r>
      <w:r w:rsidR="007427F3" w:rsidRPr="00F54A4F">
        <w:t>,</w:t>
      </w:r>
      <w:r w:rsidR="00EC5205" w:rsidRPr="00F54A4F">
        <w:t xml:space="preserve"> if </w:t>
      </w:r>
      <w:r w:rsidR="007427F3" w:rsidRPr="00F54A4F">
        <w:t xml:space="preserve">their situation were more difficult than </w:t>
      </w:r>
      <w:r w:rsidR="005A5439" w:rsidRPr="00F54A4F">
        <w:t>that of</w:t>
      </w:r>
      <w:r w:rsidR="007427F3" w:rsidRPr="00F54A4F">
        <w:t xml:space="preserve">, say, </w:t>
      </w:r>
      <w:r w:rsidR="005A5439" w:rsidRPr="00F54A4F">
        <w:t xml:space="preserve">a traditional media company. </w:t>
      </w:r>
    </w:p>
    <w:p w14:paraId="0647F825" w14:textId="604CDFE4" w:rsidR="00BC1F02" w:rsidRPr="00F54A4F" w:rsidRDefault="00F74665" w:rsidP="00823CB2">
      <w:r w:rsidRPr="00F54A4F">
        <w:t xml:space="preserve">Another important consideration is that </w:t>
      </w:r>
      <w:r w:rsidR="005A5439" w:rsidRPr="00F54A4F">
        <w:t xml:space="preserve">both American and European regulations have in common that they practically ignore </w:t>
      </w:r>
      <w:r w:rsidR="00C4320E" w:rsidRPr="00840AEC">
        <w:t xml:space="preserve">the issue of political </w:t>
      </w:r>
      <w:r w:rsidR="00450D63">
        <w:t>speech</w:t>
      </w:r>
      <w:r w:rsidR="00C4320E" w:rsidRPr="00F54A4F">
        <w:t>.</w:t>
      </w:r>
      <w:r w:rsidR="003F5126" w:rsidRPr="00F54A4F">
        <w:rPr>
          <w:rStyle w:val="FootnoteReference"/>
        </w:rPr>
        <w:footnoteReference w:id="54"/>
      </w:r>
      <w:r w:rsidR="00FD3EB9" w:rsidRPr="00F54A4F">
        <w:t xml:space="preserve"> It is true that the EU has a regulation on political advertising, </w:t>
      </w:r>
      <w:r w:rsidR="00730868" w:rsidRPr="00F54A4F">
        <w:t xml:space="preserve">but </w:t>
      </w:r>
      <w:r w:rsidR="00FD3EB9" w:rsidRPr="00F54A4F">
        <w:t xml:space="preserve">even for </w:t>
      </w:r>
      <w:r w:rsidR="00840AEC">
        <w:t>very large online</w:t>
      </w:r>
      <w:r w:rsidR="00FD3EB9" w:rsidRPr="00F54A4F">
        <w:t xml:space="preserve"> platforms,</w:t>
      </w:r>
      <w:r w:rsidR="00840AEC">
        <w:t xml:space="preserve"> (VLOP) </w:t>
      </w:r>
      <w:r w:rsidR="00FD3EB9" w:rsidRPr="00F54A4F">
        <w:t xml:space="preserve"> </w:t>
      </w:r>
      <w:r w:rsidR="00730868" w:rsidRPr="00F54A4F">
        <w:t xml:space="preserve">it </w:t>
      </w:r>
      <w:r w:rsidR="00FD3EB9" w:rsidRPr="00F54A4F">
        <w:t>sets requirements for the transparency of political advertising that are difficult to meet</w:t>
      </w:r>
      <w:r w:rsidR="00A668AE" w:rsidRPr="00F54A4F">
        <w:rPr>
          <w:rStyle w:val="FootnoteReference"/>
        </w:rPr>
        <w:footnoteReference w:id="55"/>
      </w:r>
      <w:r w:rsidR="00FD3EB9" w:rsidRPr="00F54A4F">
        <w:t xml:space="preserve"> , and </w:t>
      </w:r>
      <w:r w:rsidR="00DC0D58" w:rsidRPr="00F54A4F">
        <w:t xml:space="preserve">here too, it is highly debatable whether this applies to influencers. Even if it did apply, </w:t>
      </w:r>
      <w:r w:rsidR="00041144" w:rsidRPr="00F54A4F">
        <w:t xml:space="preserve">it is almost impossible that it would solve the problem we are discussing, not only because </w:t>
      </w:r>
      <w:r w:rsidR="00DB6355" w:rsidRPr="00F54A4F">
        <w:t xml:space="preserve">the average influencer simply cannot meet </w:t>
      </w:r>
      <w:r w:rsidR="001E2A29" w:rsidRPr="00840AEC">
        <w:t>the</w:t>
      </w:r>
      <w:r w:rsidR="00DE072D" w:rsidRPr="00840AEC">
        <w:t xml:space="preserve"> compliance </w:t>
      </w:r>
      <w:r w:rsidR="001E2A29" w:rsidRPr="00840AEC">
        <w:t>requirements</w:t>
      </w:r>
      <w:r w:rsidR="001E2A29" w:rsidRPr="00F54A4F">
        <w:t xml:space="preserve"> </w:t>
      </w:r>
      <w:r w:rsidR="00DB6355" w:rsidRPr="00F54A4F">
        <w:t xml:space="preserve">set for VLOPs </w:t>
      </w:r>
      <w:r w:rsidR="00DE072D" w:rsidRPr="00F54A4F">
        <w:t>(</w:t>
      </w:r>
      <w:r w:rsidR="000F0674" w:rsidRPr="00F54A4F">
        <w:t xml:space="preserve">as it turns out, they cannot either), </w:t>
      </w:r>
      <w:r w:rsidR="00DE072D" w:rsidRPr="00F54A4F">
        <w:t xml:space="preserve">but also because such transparency rules </w:t>
      </w:r>
      <w:r w:rsidR="008536B3" w:rsidRPr="00F54A4F">
        <w:t xml:space="preserve">cannot solve technology-based market failures. </w:t>
      </w:r>
    </w:p>
    <w:p w14:paraId="653B8A11" w14:textId="3B6B1833" w:rsidR="00682D3A" w:rsidRPr="00F54A4F" w:rsidRDefault="00682D3A" w:rsidP="003F19A8">
      <w:r w:rsidRPr="00F54A4F">
        <w:t xml:space="preserve">The extent to which US regulations </w:t>
      </w:r>
      <w:r w:rsidR="00274936" w:rsidRPr="00F54A4F">
        <w:t xml:space="preserve">are unable to address the problem </w:t>
      </w:r>
      <w:r w:rsidR="003F19A8" w:rsidRPr="00F54A4F">
        <w:t>is best demonstrated by</w:t>
      </w:r>
      <w:r w:rsidR="00274936" w:rsidRPr="00F54A4F">
        <w:t xml:space="preserve"> the</w:t>
      </w:r>
      <w:r w:rsidR="003F19A8" w:rsidRPr="00F54A4F">
        <w:t xml:space="preserve"> 2024 influencer campaign mentioned earlier</w:t>
      </w:r>
      <w:r w:rsidR="003F19A8" w:rsidRPr="00840AEC">
        <w:t xml:space="preserve">. In 2024–2025, several investigations (DOJ, CNN, NBC, Washington Post, etc.) revealed that a Russian state-linked propaganda network (sometimes fronted by the “Doppelgänger” group) used intermediaries and PR agencies to hire or “dupe” US-based influencers on TikTok, Instagram, and YouTube to promote Kremlin-aligned narratives (e.g., Ukraine fatigue, anti-NATO messaging). The influencers often claimed ignorance, saying they thought they were doing paid “news commentary” or “content collaborations.” Platforms removed some accounts and </w:t>
      </w:r>
      <w:r w:rsidR="005976B3" w:rsidRPr="00840AEC">
        <w:t xml:space="preserve">labelled </w:t>
      </w:r>
      <w:r w:rsidR="003F19A8" w:rsidRPr="00840AEC">
        <w:t>others, but no criminal charges or FTC/FEC sanctions followed.</w:t>
      </w:r>
    </w:p>
    <w:p w14:paraId="6437A3B8" w14:textId="43288ADC" w:rsidR="007B0A90" w:rsidRPr="00F54A4F" w:rsidRDefault="007B0A90" w:rsidP="007B0A90">
      <w:pPr>
        <w:pStyle w:val="Heading2"/>
      </w:pPr>
      <w:r w:rsidRPr="00F54A4F">
        <w:t xml:space="preserve">Platform regulation </w:t>
      </w:r>
    </w:p>
    <w:p w14:paraId="3AFC1E46" w14:textId="0D7768C3" w:rsidR="007B0A90" w:rsidRPr="00F54A4F" w:rsidRDefault="00786002" w:rsidP="007B0A90">
      <w:r w:rsidRPr="00F54A4F">
        <w:t xml:space="preserve">The last – and most recent </w:t>
      </w:r>
      <w:r w:rsidR="00EF02DE" w:rsidRPr="00F54A4F">
        <w:t xml:space="preserve">– set of rules </w:t>
      </w:r>
      <w:r w:rsidR="00167169" w:rsidRPr="00F54A4F">
        <w:t xml:space="preserve">that may be relevant to the Georgescu case </w:t>
      </w:r>
      <w:r w:rsidR="00A7012E" w:rsidRPr="00F54A4F">
        <w:t>is</w:t>
      </w:r>
      <w:r w:rsidR="00167169" w:rsidRPr="00F54A4F">
        <w:t>, of course</w:t>
      </w:r>
      <w:r w:rsidR="005763FA" w:rsidRPr="00F54A4F">
        <w:t xml:space="preserve">, </w:t>
      </w:r>
      <w:r w:rsidR="00A7012E" w:rsidRPr="00F54A4F">
        <w:t>platform regulation</w:t>
      </w:r>
      <w:r w:rsidR="005763FA" w:rsidRPr="00F54A4F">
        <w:t xml:space="preserve">. </w:t>
      </w:r>
    </w:p>
    <w:p w14:paraId="1AE30448" w14:textId="779B8D6A" w:rsidR="00C10CD3" w:rsidRPr="00F54A4F" w:rsidRDefault="00A7012E" w:rsidP="007B0A90">
      <w:r w:rsidRPr="00F54A4F">
        <w:t>First</w:t>
      </w:r>
      <w:r w:rsidR="00A00D4C" w:rsidRPr="00F54A4F">
        <w:t>,</w:t>
      </w:r>
      <w:r w:rsidRPr="00F54A4F">
        <w:t xml:space="preserve"> a few words about the situation in the US</w:t>
      </w:r>
      <w:r w:rsidR="00A00D4C" w:rsidRPr="00F54A4F">
        <w:t xml:space="preserve">, which in this case is relatively easy to deal with. </w:t>
      </w:r>
      <w:r w:rsidRPr="00F54A4F">
        <w:t xml:space="preserve"> As is well known</w:t>
      </w:r>
      <w:r w:rsidR="0041519B" w:rsidRPr="00F54A4F">
        <w:t xml:space="preserve">, CDA </w:t>
      </w:r>
      <w:r w:rsidR="002E66F4">
        <w:t xml:space="preserve">Section </w:t>
      </w:r>
      <w:r w:rsidR="0041519B" w:rsidRPr="00F54A4F">
        <w:t xml:space="preserve">230 – despite being a source of dissatisfaction for some time – </w:t>
      </w:r>
      <w:r w:rsidR="007735BC" w:rsidRPr="00F54A4F">
        <w:t xml:space="preserve">still </w:t>
      </w:r>
      <w:r w:rsidR="0041519B" w:rsidRPr="00F54A4F">
        <w:t>refers almost all cases to the private regulation of platforms</w:t>
      </w:r>
      <w:r w:rsidR="00DA687F">
        <w:t xml:space="preserve">. This has been confirmed and extended by the </w:t>
      </w:r>
      <w:r w:rsidR="00DA687F" w:rsidRPr="0095163D">
        <w:rPr>
          <w:i/>
          <w:iCs/>
        </w:rPr>
        <w:t xml:space="preserve">Moody v </w:t>
      </w:r>
      <w:proofErr w:type="spellStart"/>
      <w:r w:rsidR="00DA687F" w:rsidRPr="0095163D">
        <w:rPr>
          <w:i/>
          <w:iCs/>
        </w:rPr>
        <w:t>NetChoice</w:t>
      </w:r>
      <w:proofErr w:type="spellEnd"/>
      <w:r w:rsidR="00DA687F">
        <w:t xml:space="preserve"> confirming </w:t>
      </w:r>
      <w:r w:rsidR="002A36BF" w:rsidRPr="00F54A4F">
        <w:t>the platform's editorial freedom</w:t>
      </w:r>
      <w:r w:rsidR="00C16894">
        <w:t>.</w:t>
      </w:r>
      <w:r w:rsidR="002A36BF" w:rsidRPr="00F54A4F">
        <w:t xml:space="preserve"> </w:t>
      </w:r>
      <w:r w:rsidR="006B7F1F" w:rsidRPr="00F54A4F">
        <w:t xml:space="preserve">This means, of course, that </w:t>
      </w:r>
      <w:r w:rsidR="00137B8B" w:rsidRPr="00F54A4F">
        <w:t>neither platform regulation nor related case law in the US would have any consequences for</w:t>
      </w:r>
      <w:r w:rsidR="006B7F1F" w:rsidRPr="00F54A4F">
        <w:t xml:space="preserve"> similar </w:t>
      </w:r>
      <w:r w:rsidR="00137B8B" w:rsidRPr="00F54A4F">
        <w:t xml:space="preserve">external manipulation, </w:t>
      </w:r>
      <w:r w:rsidR="00282BFE" w:rsidRPr="00F54A4F">
        <w:t xml:space="preserve">regardless of the fact that in the Georgescu </w:t>
      </w:r>
      <w:r w:rsidR="00282BFE" w:rsidRPr="00F54A4F">
        <w:lastRenderedPageBreak/>
        <w:t xml:space="preserve">case, it is particularly striking that what happened was in no way intended by TikTok, </w:t>
      </w:r>
      <w:r w:rsidR="00840AEC">
        <w:t xml:space="preserve">therefore TikTok </w:t>
      </w:r>
      <w:r w:rsidR="009E27F3" w:rsidRPr="00840AEC">
        <w:t>obviously it did not want this kind of "speech"</w:t>
      </w:r>
      <w:r w:rsidR="00C16894">
        <w:t xml:space="preserve">. </w:t>
      </w:r>
      <w:r w:rsidR="0095163D">
        <w:t>W</w:t>
      </w:r>
      <w:r w:rsidR="00C16894">
        <w:t xml:space="preserve">e </w:t>
      </w:r>
      <w:proofErr w:type="gramStart"/>
      <w:r w:rsidR="00C16894">
        <w:t>have to</w:t>
      </w:r>
      <w:proofErr w:type="gramEnd"/>
      <w:r w:rsidR="00C16894">
        <w:t xml:space="preserve"> also mention, that a </w:t>
      </w:r>
      <w:r w:rsidR="0095163D">
        <w:t xml:space="preserve">slightly </w:t>
      </w:r>
      <w:r w:rsidR="00C16894">
        <w:t xml:space="preserve">different approach </w:t>
      </w:r>
      <w:r w:rsidR="00DA687F">
        <w:t xml:space="preserve">also exists </w:t>
      </w:r>
      <w:r w:rsidR="00C16894">
        <w:t>in the US</w:t>
      </w:r>
      <w:r w:rsidR="0095163D">
        <w:t xml:space="preserve"> </w:t>
      </w:r>
      <w:r w:rsidR="0095163D" w:rsidRPr="0095163D">
        <w:t>albeit in an extreme and non-political context.</w:t>
      </w:r>
      <w:r w:rsidR="00C16894">
        <w:t xml:space="preserve"> </w:t>
      </w:r>
      <w:r w:rsidR="00C16894" w:rsidRPr="00C16894">
        <w:t>In Anderson v. TikTok (No. 22-3061 (3d Cir. 2024).),</w:t>
      </w:r>
      <w:r w:rsidR="00DA687F">
        <w:t xml:space="preserve"> </w:t>
      </w:r>
      <w:r w:rsidR="00C16894" w:rsidRPr="00C16894">
        <w:t xml:space="preserve">the Court of Appeals ruled that TikTok’s algorithmic curation, which recommended dangerous videos to a minor is </w:t>
      </w:r>
      <w:r w:rsidR="00C16894" w:rsidRPr="0095163D">
        <w:rPr>
          <w:i/>
          <w:iCs/>
        </w:rPr>
        <w:t>not</w:t>
      </w:r>
      <w:r w:rsidR="00C16894" w:rsidRPr="00C16894">
        <w:t xml:space="preserve"> protected by Section 230 of the CDA. </w:t>
      </w:r>
    </w:p>
    <w:p w14:paraId="79F20AB3" w14:textId="39802AB9" w:rsidR="006F3AB4" w:rsidRPr="00F54A4F" w:rsidRDefault="00C10CD3" w:rsidP="008202D8">
      <w:r w:rsidRPr="00F54A4F">
        <w:t xml:space="preserve">The situation is completely different in the EU. As is </w:t>
      </w:r>
      <w:r w:rsidR="005763FA" w:rsidRPr="00F54A4F">
        <w:t>well known</w:t>
      </w:r>
      <w:r w:rsidR="0005781B" w:rsidRPr="00F54A4F">
        <w:t xml:space="preserve">, </w:t>
      </w:r>
      <w:r w:rsidR="00FC1A16" w:rsidRPr="00F54A4F">
        <w:t>one of the</w:t>
      </w:r>
      <w:r w:rsidR="008202D8" w:rsidRPr="00F54A4F">
        <w:t xml:space="preserve"> aims of</w:t>
      </w:r>
      <w:r w:rsidR="0005781B" w:rsidRPr="00F54A4F">
        <w:t xml:space="preserve"> the DSA</w:t>
      </w:r>
      <w:r w:rsidR="008202D8" w:rsidRPr="00F54A4F">
        <w:t>,</w:t>
      </w:r>
      <w:r w:rsidR="00FC1A16" w:rsidRPr="00F54A4F">
        <w:t xml:space="preserve"> among many others, </w:t>
      </w:r>
      <w:r w:rsidR="000B20BE" w:rsidRPr="00F54A4F">
        <w:t xml:space="preserve">was to create an effective tool </w:t>
      </w:r>
      <w:r w:rsidR="000B20BE" w:rsidRPr="00840AEC">
        <w:t xml:space="preserve">against </w:t>
      </w:r>
      <w:r w:rsidR="008202D8" w:rsidRPr="00840AEC">
        <w:t>the possible negative impacts of systemic risks on society and democracy, such as disinformation or manipulative and abusive activities</w:t>
      </w:r>
      <w:r w:rsidR="008202D8" w:rsidRPr="00840AEC">
        <w:rPr>
          <w:rStyle w:val="FootnoteReference"/>
        </w:rPr>
        <w:footnoteReference w:id="56"/>
      </w:r>
      <w:r w:rsidR="000B20BE" w:rsidRPr="00F54A4F">
        <w:t xml:space="preserve"> . </w:t>
      </w:r>
      <w:r w:rsidR="00117258" w:rsidRPr="00F54A4F">
        <w:t>In addition to</w:t>
      </w:r>
      <w:r w:rsidR="00684620" w:rsidRPr="00F54A4F">
        <w:t xml:space="preserve"> the</w:t>
      </w:r>
      <w:r w:rsidR="00117258" w:rsidRPr="00F54A4F">
        <w:t xml:space="preserve"> basic </w:t>
      </w:r>
      <w:r w:rsidR="00684620" w:rsidRPr="00F54A4F">
        <w:t xml:space="preserve">obligations </w:t>
      </w:r>
      <w:r w:rsidR="00217241" w:rsidRPr="00F54A4F">
        <w:t xml:space="preserve">affecting </w:t>
      </w:r>
      <w:r w:rsidR="003E3DC7" w:rsidRPr="00F54A4F">
        <w:t xml:space="preserve">all intermediaries and </w:t>
      </w:r>
      <w:r w:rsidR="00217241" w:rsidRPr="00840AEC">
        <w:t xml:space="preserve">hosting </w:t>
      </w:r>
      <w:r w:rsidR="00217241" w:rsidRPr="00F54A4F">
        <w:t>services</w:t>
      </w:r>
      <w:r w:rsidR="00117258" w:rsidRPr="00F54A4F">
        <w:t xml:space="preserve">, such as the designation of contact points, </w:t>
      </w:r>
      <w:r w:rsidR="00684620" w:rsidRPr="00F54A4F">
        <w:t xml:space="preserve">publishing </w:t>
      </w:r>
      <w:r w:rsidR="00117258" w:rsidRPr="00F54A4F">
        <w:t xml:space="preserve">regular </w:t>
      </w:r>
      <w:r w:rsidR="00684620" w:rsidRPr="00F54A4F">
        <w:t xml:space="preserve">transparency reports, reporting serious </w:t>
      </w:r>
      <w:r w:rsidR="00117258" w:rsidRPr="00F54A4F">
        <w:t>crimes</w:t>
      </w:r>
      <w:r w:rsidR="00684620" w:rsidRPr="00F54A4F">
        <w:t xml:space="preserve">, </w:t>
      </w:r>
      <w:r w:rsidR="00440AEE" w:rsidRPr="00F54A4F">
        <w:t xml:space="preserve">operating </w:t>
      </w:r>
      <w:r w:rsidR="00684620" w:rsidRPr="00F54A4F">
        <w:t xml:space="preserve">a </w:t>
      </w:r>
      <w:r w:rsidR="00440AEE" w:rsidRPr="00F54A4F">
        <w:t xml:space="preserve">complaint handling mechanism, and so on, </w:t>
      </w:r>
      <w:r w:rsidR="00840AEC">
        <w:t xml:space="preserve">VLOPs </w:t>
      </w:r>
      <w:r w:rsidR="00440AEE" w:rsidRPr="00F54A4F">
        <w:t xml:space="preserve">also have </w:t>
      </w:r>
      <w:r w:rsidR="0046476B" w:rsidRPr="00F54A4F">
        <w:t xml:space="preserve">three </w:t>
      </w:r>
      <w:r w:rsidR="00440AEE" w:rsidRPr="00F54A4F">
        <w:t xml:space="preserve">specific obligations, which </w:t>
      </w:r>
      <w:r w:rsidR="009C0C5B" w:rsidRPr="00F54A4F">
        <w:t>were designed</w:t>
      </w:r>
      <w:r w:rsidR="00EF3B43" w:rsidRPr="00F54A4F">
        <w:t xml:space="preserve">, </w:t>
      </w:r>
      <w:r w:rsidR="00440AEE" w:rsidRPr="00F54A4F">
        <w:t>among</w:t>
      </w:r>
      <w:r w:rsidR="00EF3B43" w:rsidRPr="00F54A4F">
        <w:t xml:space="preserve"> other things</w:t>
      </w:r>
      <w:r w:rsidR="009C0C5B" w:rsidRPr="00F54A4F">
        <w:t>, to prevent crises</w:t>
      </w:r>
      <w:r w:rsidR="00440AEE" w:rsidRPr="00F54A4F">
        <w:t xml:space="preserve"> such </w:t>
      </w:r>
      <w:r w:rsidR="009C0C5B" w:rsidRPr="00F54A4F">
        <w:t xml:space="preserve">as the Georgescu case. </w:t>
      </w:r>
      <w:r w:rsidR="00B6321C" w:rsidRPr="00F54A4F">
        <w:t xml:space="preserve">The first is mandatory </w:t>
      </w:r>
      <w:r w:rsidR="000F59EE" w:rsidRPr="00F54A4F">
        <w:t xml:space="preserve">risk assessment, </w:t>
      </w:r>
      <w:r w:rsidR="00C37B7C" w:rsidRPr="00F54A4F">
        <w:t xml:space="preserve">the second is </w:t>
      </w:r>
      <w:r w:rsidR="00C37B7C" w:rsidRPr="00840AEC">
        <w:t xml:space="preserve">risk mitigation obligation, and the third is </w:t>
      </w:r>
      <w:r w:rsidR="006F3AB4" w:rsidRPr="00840AEC">
        <w:t>the obligation to implement the</w:t>
      </w:r>
      <w:r w:rsidR="002463DE" w:rsidRPr="00840AEC">
        <w:t xml:space="preserve"> Commission's </w:t>
      </w:r>
      <w:r w:rsidR="006F3AB4" w:rsidRPr="00840AEC">
        <w:t>measures</w:t>
      </w:r>
      <w:r w:rsidR="002463DE" w:rsidRPr="00840AEC">
        <w:t xml:space="preserve"> within the framework of</w:t>
      </w:r>
      <w:r w:rsidR="00C37B7C" w:rsidRPr="00840AEC">
        <w:t xml:space="preserve"> the crisis response mechanism</w:t>
      </w:r>
      <w:r w:rsidR="006F3AB4" w:rsidRPr="00840AEC">
        <w:t>.</w:t>
      </w:r>
      <w:r w:rsidR="006F3AB4" w:rsidRPr="00F54A4F">
        <w:t xml:space="preserve"> </w:t>
      </w:r>
    </w:p>
    <w:p w14:paraId="411AD20F" w14:textId="00033349" w:rsidR="002B7BAA" w:rsidRPr="00F54A4F" w:rsidRDefault="0046476B" w:rsidP="008202D8">
      <w:r w:rsidRPr="00F54A4F">
        <w:t xml:space="preserve">The article on </w:t>
      </w:r>
      <w:r w:rsidR="006F3AB4" w:rsidRPr="00840AEC">
        <w:t xml:space="preserve">risk </w:t>
      </w:r>
      <w:r w:rsidR="00950D2A" w:rsidRPr="00F54A4F">
        <w:t xml:space="preserve">assessment </w:t>
      </w:r>
      <w:r w:rsidRPr="00F54A4F">
        <w:t>states:</w:t>
      </w:r>
    </w:p>
    <w:p w14:paraId="77AD9445" w14:textId="4A57618E" w:rsidR="009C0C5B" w:rsidRPr="00F54A4F" w:rsidRDefault="00840AEC" w:rsidP="00840AEC">
      <w:pPr>
        <w:ind w:left="720"/>
      </w:pPr>
      <w:r>
        <w:t>“</w:t>
      </w:r>
      <w:r w:rsidR="0046476B" w:rsidRPr="00840AEC">
        <w:t>Providers of very large online platforms and of very large online search engines shall diligently identify, analyse and assess any systemic risks in the Union stemming from the design or functioning of their service and its related systems, including algorithmic systems, or from the use made of their services.</w:t>
      </w:r>
      <w:r>
        <w:t xml:space="preserve">” </w:t>
      </w:r>
      <w:r w:rsidR="00282ECB" w:rsidRPr="00840AEC">
        <w:rPr>
          <w:rStyle w:val="FootnoteReference"/>
        </w:rPr>
        <w:footnoteReference w:id="57"/>
      </w:r>
    </w:p>
    <w:p w14:paraId="5F004302" w14:textId="7756E654" w:rsidR="00950D2A" w:rsidRPr="00F54A4F" w:rsidRDefault="00600F3F" w:rsidP="008202D8">
      <w:r w:rsidRPr="00F54A4F">
        <w:t xml:space="preserve">Within this framework, at least once a year, but </w:t>
      </w:r>
      <w:r w:rsidR="00E63F16" w:rsidRPr="00F54A4F">
        <w:t xml:space="preserve">also in the event of </w:t>
      </w:r>
      <w:r w:rsidRPr="00F54A4F">
        <w:t xml:space="preserve">major </w:t>
      </w:r>
      <w:r w:rsidR="00E63F16" w:rsidRPr="00F54A4F">
        <w:t xml:space="preserve">software updates, they must carry out an assessment of </w:t>
      </w:r>
      <w:r w:rsidR="004C73E2" w:rsidRPr="00F54A4F">
        <w:t xml:space="preserve">at least </w:t>
      </w:r>
      <w:r w:rsidR="00E63F16" w:rsidRPr="00F54A4F">
        <w:t xml:space="preserve">four specifically named types of risk, the third of which is the following sentence. </w:t>
      </w:r>
    </w:p>
    <w:p w14:paraId="3319EB87" w14:textId="17BF77F8" w:rsidR="004C73E2" w:rsidRPr="00F54A4F" w:rsidRDefault="00840AEC" w:rsidP="00840AEC">
      <w:pPr>
        <w:ind w:left="720"/>
      </w:pPr>
      <w:r>
        <w:t>“</w:t>
      </w:r>
      <w:r w:rsidR="004C73E2" w:rsidRPr="00840AEC">
        <w:t>any actual or foreseeable negative effects on civic discourse and electoral processes, and public security;</w:t>
      </w:r>
      <w:r>
        <w:t>”</w:t>
      </w:r>
      <w:r w:rsidR="00B64502" w:rsidRPr="00840AEC">
        <w:rPr>
          <w:rStyle w:val="FootnoteReference"/>
        </w:rPr>
        <w:footnoteReference w:id="58"/>
      </w:r>
    </w:p>
    <w:p w14:paraId="37E049DC" w14:textId="2CDD85BB" w:rsidR="006807DC" w:rsidRPr="00F54A4F" w:rsidRDefault="00105390" w:rsidP="008202D8">
      <w:r w:rsidRPr="00F54A4F">
        <w:t>Article</w:t>
      </w:r>
      <w:r w:rsidR="004A654A" w:rsidRPr="00F54A4F">
        <w:rPr>
          <w:highlight w:val="yellow"/>
        </w:rPr>
        <w:t xml:space="preserve"> </w:t>
      </w:r>
      <w:r w:rsidR="004A654A" w:rsidRPr="00840AEC">
        <w:t>35</w:t>
      </w:r>
      <w:r w:rsidRPr="00840AEC">
        <w:t xml:space="preserve"> on risk mitigation </w:t>
      </w:r>
      <w:r w:rsidR="004A654A" w:rsidRPr="00F54A4F">
        <w:t xml:space="preserve">lists 11 points concerning obligations to mitigate risks. </w:t>
      </w:r>
      <w:r w:rsidR="00636E0A" w:rsidRPr="00F54A4F">
        <w:t xml:space="preserve">According to this, risk mitigation measures </w:t>
      </w:r>
      <w:r w:rsidR="00BE4F41" w:rsidRPr="00F54A4F">
        <w:t>must include</w:t>
      </w:r>
      <w:r w:rsidR="001E2130" w:rsidRPr="00F54A4F">
        <w:t xml:space="preserve">, </w:t>
      </w:r>
      <w:r w:rsidR="00A826EB" w:rsidRPr="00F54A4F">
        <w:t>for example</w:t>
      </w:r>
      <w:r w:rsidR="001E2130" w:rsidRPr="00F54A4F">
        <w:t>,</w:t>
      </w:r>
      <w:r w:rsidR="00A826EB" w:rsidRPr="00F54A4F">
        <w:t xml:space="preserve"> </w:t>
      </w:r>
      <w:r w:rsidR="00BE4F41" w:rsidRPr="00F54A4F">
        <w:t>the following systems</w:t>
      </w:r>
      <w:r w:rsidR="001E2130" w:rsidRPr="00F54A4F">
        <w:t xml:space="preserve">, </w:t>
      </w:r>
      <w:r w:rsidR="00BE4F41" w:rsidRPr="00F54A4F">
        <w:t xml:space="preserve">processes </w:t>
      </w:r>
      <w:r w:rsidR="001E2130" w:rsidRPr="00F54A4F">
        <w:t>or documentation to be "armed"</w:t>
      </w:r>
      <w:r w:rsidR="003D4C26" w:rsidRPr="00F54A4F">
        <w:t xml:space="preserve"> against risks</w:t>
      </w:r>
      <w:r w:rsidR="001E2130" w:rsidRPr="00F54A4F">
        <w:t>: online interfaces, terms</w:t>
      </w:r>
      <w:r w:rsidR="00A76E93" w:rsidRPr="00F54A4F">
        <w:t xml:space="preserve"> of use</w:t>
      </w:r>
      <w:r w:rsidR="001E2130" w:rsidRPr="00F54A4F">
        <w:t xml:space="preserve">, </w:t>
      </w:r>
      <w:r w:rsidR="00F825D1" w:rsidRPr="00F54A4F">
        <w:t xml:space="preserve">content moderation processes, recommendation systems, </w:t>
      </w:r>
      <w:r w:rsidR="00A76E93" w:rsidRPr="00F54A4F">
        <w:t>and, of course, anomaly detection systems themselves.</w:t>
      </w:r>
    </w:p>
    <w:p w14:paraId="25FDC951" w14:textId="7A4F6AE0" w:rsidR="0037024C" w:rsidRPr="00F54A4F" w:rsidRDefault="002C744B" w:rsidP="0037024C">
      <w:r w:rsidRPr="00F54A4F">
        <w:t>In addition, in early 2024, when the EU and its Member States were facing a number of elections</w:t>
      </w:r>
      <w:r w:rsidR="006A1247" w:rsidRPr="00F54A4F">
        <w:t>,</w:t>
      </w:r>
      <w:r w:rsidRPr="00F54A4F">
        <w:t xml:space="preserve"> the Commission issued an interpretative document in which </w:t>
      </w:r>
      <w:r w:rsidR="006A1247" w:rsidRPr="00F54A4F">
        <w:t xml:space="preserve">it sought to explain the content of Articles 34-35 and provide guidance to VLOPs </w:t>
      </w:r>
      <w:r w:rsidR="00CE11C8" w:rsidRPr="00F54A4F">
        <w:t>on how to fulfil these obligations.</w:t>
      </w:r>
      <w:r w:rsidR="00FE79A3" w:rsidRPr="00F54A4F">
        <w:rPr>
          <w:rStyle w:val="FootnoteReference"/>
        </w:rPr>
        <w:footnoteReference w:id="59"/>
      </w:r>
      <w:r w:rsidR="00F454A5" w:rsidRPr="00F54A4F">
        <w:t xml:space="preserve"> Already in the third paragraph, it mentions FIMI (foreign information manipulation and interference) as a potential threat, </w:t>
      </w:r>
      <w:r w:rsidR="00256CA3" w:rsidRPr="00F54A4F">
        <w:t xml:space="preserve">and later specifically addresses the issue </w:t>
      </w:r>
      <w:r w:rsidR="0017508E" w:rsidRPr="00F54A4F">
        <w:t>of</w:t>
      </w:r>
      <w:r w:rsidR="00256CA3" w:rsidRPr="00F54A4F">
        <w:t xml:space="preserve"> influencers</w:t>
      </w:r>
      <w:r w:rsidR="0017508E" w:rsidRPr="00F54A4F">
        <w:t xml:space="preserve">. </w:t>
      </w:r>
      <w:r w:rsidR="00256CA3" w:rsidRPr="00F54A4F">
        <w:t>(</w:t>
      </w:r>
      <w:r w:rsidR="0017508E" w:rsidRPr="00F54A4F">
        <w:t>However</w:t>
      </w:r>
      <w:r w:rsidR="00256CA3" w:rsidRPr="00F54A4F">
        <w:t xml:space="preserve">, it does not link </w:t>
      </w:r>
      <w:r w:rsidR="0017508E" w:rsidRPr="00F54A4F">
        <w:t xml:space="preserve">the </w:t>
      </w:r>
      <w:r w:rsidR="00256CA3" w:rsidRPr="00F54A4F">
        <w:t xml:space="preserve">two.) </w:t>
      </w:r>
      <w:r w:rsidR="00A1016B" w:rsidRPr="00F54A4F">
        <w:t xml:space="preserve">In both cases, it primarily imposes procedural, information and transparency requirements. With regard to influencers, for example, it expects </w:t>
      </w:r>
      <w:r w:rsidR="0037024C" w:rsidRPr="00F54A4F">
        <w:t xml:space="preserve">VLOPs   </w:t>
      </w:r>
    </w:p>
    <w:p w14:paraId="2B6ECFB5" w14:textId="17AB9B94" w:rsidR="00C543D2" w:rsidRPr="00F54A4F" w:rsidRDefault="00B36D36" w:rsidP="00B36D36">
      <w:pPr>
        <w:ind w:left="720"/>
      </w:pPr>
      <w:r w:rsidRPr="00B36D36">
        <w:lastRenderedPageBreak/>
        <w:t>“</w:t>
      </w:r>
      <w:proofErr w:type="gramStart"/>
      <w:r w:rsidR="0037024C" w:rsidRPr="00B36D36">
        <w:t>in</w:t>
      </w:r>
      <w:proofErr w:type="gramEnd"/>
      <w:r w:rsidR="0037024C" w:rsidRPr="00B36D36">
        <w:t xml:space="preserve"> order to increase transparency, providers of VLOPs and VLOSEs should </w:t>
      </w:r>
      <w:proofErr w:type="gramStart"/>
      <w:r w:rsidR="0037024C" w:rsidRPr="00B36D36">
        <w:t>(...)  [</w:t>
      </w:r>
      <w:proofErr w:type="gramEnd"/>
      <w:r w:rsidR="0037024C" w:rsidRPr="00B36D36">
        <w:t>p]</w:t>
      </w:r>
      <w:proofErr w:type="spellStart"/>
      <w:r w:rsidR="0037024C" w:rsidRPr="00B36D36">
        <w:t>rovide</w:t>
      </w:r>
      <w:proofErr w:type="spellEnd"/>
      <w:r w:rsidR="0037024C" w:rsidRPr="00B36D36">
        <w:t xml:space="preserve"> a functionality to allow influencers to declare whether the content they provide is or contains political advertising, including the sponsor identity and, where applicable, the entity ultimately controlling the sponsor</w:t>
      </w:r>
      <w:r w:rsidRPr="00B36D36">
        <w:t>”</w:t>
      </w:r>
    </w:p>
    <w:p w14:paraId="67685F44" w14:textId="49840B8C" w:rsidR="0046476B" w:rsidRDefault="00394A3A" w:rsidP="008E2594">
      <w:r w:rsidRPr="00F54A4F">
        <w:t>Both the DSA and the Commission's guidelines are clearly formal, procedural, compliance-oriented regulations</w:t>
      </w:r>
      <w:r w:rsidR="00131A57" w:rsidRPr="00F54A4F">
        <w:t xml:space="preserve">. Although the latter </w:t>
      </w:r>
      <w:r w:rsidR="00360838" w:rsidRPr="00F54A4F">
        <w:t xml:space="preserve">may be somewhat more specific than the language of the DSA, it is still quite general in its wording. </w:t>
      </w:r>
      <w:r w:rsidR="00755660" w:rsidRPr="00F54A4F">
        <w:t>For example</w:t>
      </w:r>
      <w:r w:rsidR="008E2594" w:rsidRPr="00F54A4F">
        <w:t xml:space="preserve">, among the requirements for </w:t>
      </w:r>
      <w:r w:rsidR="008E2594" w:rsidRPr="00B36D36">
        <w:t>recommendation systems,</w:t>
      </w:r>
      <w:r w:rsidR="00755660" w:rsidRPr="00B36D36">
        <w:t xml:space="preserve"> we read</w:t>
      </w:r>
      <w:r w:rsidR="008E2594" w:rsidRPr="00B36D36">
        <w:t xml:space="preserve">: </w:t>
      </w:r>
      <w:r w:rsidR="00B36D36" w:rsidRPr="00B36D36">
        <w:t>“</w:t>
      </w:r>
      <w:r w:rsidR="008E2594" w:rsidRPr="00B36D36">
        <w:t>[VLOPs should consider] Regularly assessing the performance and impact of recommender systems and addressing any emerging risks or issues related to electoral processes, including by updating and refining policies, practices, and algorithms</w:t>
      </w:r>
      <w:r w:rsidR="00B36D36" w:rsidRPr="00B36D36">
        <w:t>.”</w:t>
      </w:r>
      <w:r w:rsidR="002A7E0B" w:rsidRPr="00B36D36">
        <w:rPr>
          <w:rStyle w:val="FootnoteReference"/>
        </w:rPr>
        <w:footnoteReference w:id="60"/>
      </w:r>
      <w:r w:rsidR="00C16894">
        <w:t xml:space="preserve"> The European Commission’s investigation is based on this particular Article, as I previously mentioned. </w:t>
      </w:r>
      <w:r w:rsidR="00C16894">
        <w:rPr>
          <w:rStyle w:val="FootnoteReference"/>
        </w:rPr>
        <w:footnoteReference w:id="61"/>
      </w:r>
    </w:p>
    <w:p w14:paraId="086626E7" w14:textId="77777777" w:rsidR="00C16894" w:rsidRPr="00F54A4F" w:rsidRDefault="00C16894" w:rsidP="008E2594"/>
    <w:p w14:paraId="5F8AD642" w14:textId="77777777" w:rsidR="000B20BE" w:rsidRPr="00F54A4F" w:rsidRDefault="000B20BE" w:rsidP="008202D8"/>
    <w:p w14:paraId="05B29698" w14:textId="4D20F3A2" w:rsidR="000B20BE" w:rsidRPr="00F54A4F" w:rsidRDefault="00E03F9A" w:rsidP="00E03F9A">
      <w:pPr>
        <w:pStyle w:val="Heading2"/>
      </w:pPr>
      <w:r w:rsidRPr="00F54A4F">
        <w:t>Assessment of the legal environment</w:t>
      </w:r>
    </w:p>
    <w:p w14:paraId="3FA585B5" w14:textId="5301348D" w:rsidR="00E46348" w:rsidRPr="00F54A4F" w:rsidRDefault="002B7BAA" w:rsidP="002B7BAA">
      <w:r w:rsidRPr="00F54A4F">
        <w:t xml:space="preserve">This article is not intended </w:t>
      </w:r>
      <w:r w:rsidR="00E46348" w:rsidRPr="00F54A4F">
        <w:t xml:space="preserve">to evaluate </w:t>
      </w:r>
      <w:r w:rsidRPr="00F54A4F">
        <w:t xml:space="preserve">either the media regulations relating to elections or </w:t>
      </w:r>
      <w:r w:rsidR="00E46348" w:rsidRPr="00F54A4F">
        <w:t>the</w:t>
      </w:r>
      <w:r w:rsidRPr="00F54A4F">
        <w:t xml:space="preserve"> emerging </w:t>
      </w:r>
      <w:r w:rsidR="00E46348" w:rsidRPr="00F54A4F">
        <w:t xml:space="preserve">influencer regulations </w:t>
      </w:r>
      <w:r w:rsidR="00E46348" w:rsidRPr="00F54A4F">
        <w:rPr>
          <w:i/>
          <w:iCs/>
        </w:rPr>
        <w:t>in general</w:t>
      </w:r>
      <w:r w:rsidR="00E46348" w:rsidRPr="00F54A4F">
        <w:t xml:space="preserve">. </w:t>
      </w:r>
      <w:r w:rsidR="00012FAB" w:rsidRPr="00F54A4F">
        <w:t xml:space="preserve">I would like to evaluate these </w:t>
      </w:r>
      <w:r w:rsidR="00F36A3C" w:rsidRPr="00F54A4F">
        <w:t xml:space="preserve">two </w:t>
      </w:r>
      <w:r w:rsidR="00012FAB" w:rsidRPr="00F54A4F">
        <w:t xml:space="preserve">regulations </w:t>
      </w:r>
      <w:r w:rsidR="00E46348" w:rsidRPr="00F54A4F">
        <w:t xml:space="preserve">solely </w:t>
      </w:r>
      <w:r w:rsidR="00161A36" w:rsidRPr="00F54A4F">
        <w:t xml:space="preserve">in relation to market failures </w:t>
      </w:r>
      <w:r w:rsidR="00012FAB" w:rsidRPr="00F54A4F">
        <w:t xml:space="preserve">such as the </w:t>
      </w:r>
      <w:r w:rsidR="00E46348" w:rsidRPr="00F54A4F">
        <w:t xml:space="preserve">Georgescu case. </w:t>
      </w:r>
      <w:r w:rsidR="00F36A3C" w:rsidRPr="00F54A4F">
        <w:t xml:space="preserve">The assessment </w:t>
      </w:r>
      <w:r w:rsidR="00E46348" w:rsidRPr="00F54A4F">
        <w:t xml:space="preserve">of </w:t>
      </w:r>
      <w:r w:rsidR="00F36A3C" w:rsidRPr="00F54A4F">
        <w:t xml:space="preserve">platform regulation and proposals for its </w:t>
      </w:r>
      <w:r w:rsidR="007D10BF" w:rsidRPr="00F54A4F">
        <w:t xml:space="preserve">improvement </w:t>
      </w:r>
      <w:r w:rsidR="00F36A3C" w:rsidRPr="00F54A4F">
        <w:t xml:space="preserve">are the subject of the following section. </w:t>
      </w:r>
    </w:p>
    <w:p w14:paraId="0E1BF23B" w14:textId="3CEA2F22" w:rsidR="00DF3674" w:rsidRPr="00F54A4F" w:rsidRDefault="00A118F6" w:rsidP="00D50D54">
      <w:r w:rsidRPr="00F54A4F">
        <w:t>Neither media regulation, nor influencer regulation</w:t>
      </w:r>
      <w:r w:rsidR="00A235FC" w:rsidRPr="00F54A4F">
        <w:t>, nor even the new platform rules prevented the Georgescu case from happening. Of the three regulations, the first two are not even suitable for this purpose</w:t>
      </w:r>
      <w:r w:rsidR="00DF3674" w:rsidRPr="00F54A4F">
        <w:t>. I will explain why platform regulation has failed in the third point</w:t>
      </w:r>
      <w:r w:rsidR="001A2A43" w:rsidRPr="00F54A4F">
        <w:t xml:space="preserve">; here </w:t>
      </w:r>
      <w:r w:rsidR="0018456A" w:rsidRPr="00F54A4F">
        <w:t>I will discuss the</w:t>
      </w:r>
      <w:r w:rsidR="001A2A43" w:rsidRPr="00F54A4F">
        <w:t xml:space="preserve"> first </w:t>
      </w:r>
      <w:r w:rsidR="0018456A" w:rsidRPr="00F54A4F">
        <w:t xml:space="preserve">two.  </w:t>
      </w:r>
    </w:p>
    <w:p w14:paraId="2C0FA8AA" w14:textId="012F7F92" w:rsidR="00FF1023" w:rsidRPr="00F54A4F" w:rsidRDefault="005D3E17" w:rsidP="00D50D54">
      <w:r w:rsidRPr="00F54A4F">
        <w:t xml:space="preserve">Firstly, </w:t>
      </w:r>
      <w:r w:rsidR="00E46348" w:rsidRPr="00F54A4F">
        <w:t xml:space="preserve">media regulation is based entirely on the assumption that </w:t>
      </w:r>
      <w:r w:rsidR="00DF70DA" w:rsidRPr="00F54A4F">
        <w:t>media companies</w:t>
      </w:r>
      <w:r w:rsidR="00E46348" w:rsidRPr="00F54A4F">
        <w:t xml:space="preserve"> </w:t>
      </w:r>
      <w:r w:rsidR="00DF70DA" w:rsidRPr="00F54A4F">
        <w:t>are businesses with editorial responsibility, organisation, identifiable owners, regular publication, etc., which can easily be held accountable for election-related rules (if such rules exist in a legal system</w:t>
      </w:r>
      <w:r w:rsidR="00280BF0" w:rsidRPr="00F54A4F">
        <w:t>)</w:t>
      </w:r>
      <w:r w:rsidR="00DF70DA" w:rsidRPr="00F54A4F">
        <w:t xml:space="preserve">. </w:t>
      </w:r>
      <w:r w:rsidR="00280BF0" w:rsidRPr="00F54A4F">
        <w:t xml:space="preserve">The first problem arises from this: </w:t>
      </w:r>
      <w:r w:rsidR="00FF7025" w:rsidRPr="00F54A4F">
        <w:t xml:space="preserve">this </w:t>
      </w:r>
      <w:r w:rsidR="00FE5401" w:rsidRPr="00F54A4F">
        <w:t xml:space="preserve">is not </w:t>
      </w:r>
      <w:r w:rsidR="00FF7025" w:rsidRPr="00F54A4F">
        <w:t xml:space="preserve">the case </w:t>
      </w:r>
      <w:r w:rsidR="00280BF0" w:rsidRPr="00F54A4F">
        <w:t>with influencers</w:t>
      </w:r>
      <w:r w:rsidR="00FF7025" w:rsidRPr="00F54A4F">
        <w:t xml:space="preserve">. </w:t>
      </w:r>
      <w:r w:rsidR="00574E42" w:rsidRPr="00F54A4F">
        <w:t xml:space="preserve">It would be tempting to simply consider influencers as media companies, but </w:t>
      </w:r>
      <w:r w:rsidR="00E5669F" w:rsidRPr="00F54A4F">
        <w:t xml:space="preserve">the problem with this is </w:t>
      </w:r>
      <w:r w:rsidR="00FF7025" w:rsidRPr="00F54A4F">
        <w:t xml:space="preserve">that it is already questionable who qualifies as an influencer, what </w:t>
      </w:r>
      <w:r w:rsidR="00027B93" w:rsidRPr="00F54A4F">
        <w:t xml:space="preserve">their followers and reach </w:t>
      </w:r>
      <w:r w:rsidR="00FF7025" w:rsidRPr="00F54A4F">
        <w:t>should be</w:t>
      </w:r>
      <w:r w:rsidR="00027B93" w:rsidRPr="00F54A4F">
        <w:t xml:space="preserve">, (the latter introduces enormous uncertainty into the system, as </w:t>
      </w:r>
      <w:r w:rsidR="003C6DA6" w:rsidRPr="00F54A4F">
        <w:t>it depends on the algorithm of</w:t>
      </w:r>
      <w:r w:rsidR="00027B93" w:rsidRPr="00F54A4F">
        <w:t xml:space="preserve"> the given platform</w:t>
      </w:r>
      <w:r w:rsidR="003C6DA6" w:rsidRPr="00F54A4F">
        <w:t xml:space="preserve">) </w:t>
      </w:r>
      <w:r w:rsidR="00AF1F77" w:rsidRPr="00F54A4F">
        <w:t xml:space="preserve">that qualify someone as an influencer. </w:t>
      </w:r>
      <w:r w:rsidR="00410D9D" w:rsidRPr="00F54A4F">
        <w:t xml:space="preserve">An influencer's reach </w:t>
      </w:r>
      <w:r w:rsidR="00ED0A93" w:rsidRPr="00F54A4F">
        <w:t>depends not only on</w:t>
      </w:r>
      <w:r w:rsidR="00BE2373" w:rsidRPr="00F54A4F">
        <w:t xml:space="preserve"> the number of subscribers</w:t>
      </w:r>
      <w:r w:rsidR="00410D9D" w:rsidRPr="00F54A4F">
        <w:t xml:space="preserve"> to their channel</w:t>
      </w:r>
      <w:r w:rsidR="00BE2373" w:rsidRPr="00F54A4F">
        <w:t xml:space="preserve">, </w:t>
      </w:r>
      <w:r w:rsidR="00ED0A93" w:rsidRPr="00F54A4F">
        <w:t>but also on other</w:t>
      </w:r>
      <w:r w:rsidR="00BE2373" w:rsidRPr="00F54A4F">
        <w:t xml:space="preserve"> factors, </w:t>
      </w:r>
      <w:r w:rsidR="00E5669F" w:rsidRPr="00F54A4F">
        <w:t xml:space="preserve">such </w:t>
      </w:r>
      <w:r w:rsidR="00BE2373" w:rsidRPr="00F54A4F">
        <w:t>as the amount of money spent on advertising (</w:t>
      </w:r>
      <w:r w:rsidR="00D66380" w:rsidRPr="00F54A4F">
        <w:t>amplification for money)</w:t>
      </w:r>
      <w:r w:rsidR="00ED0A93" w:rsidRPr="00F54A4F">
        <w:t>, the popularity of their content, the number of shares, and the</w:t>
      </w:r>
      <w:r w:rsidR="00486DDE" w:rsidRPr="00F54A4F">
        <w:t xml:space="preserve"> (organic) </w:t>
      </w:r>
      <w:r w:rsidR="00ED0A93" w:rsidRPr="00F54A4F">
        <w:t>amplification</w:t>
      </w:r>
      <w:r w:rsidR="00486DDE" w:rsidRPr="00F54A4F">
        <w:t xml:space="preserve"> by the</w:t>
      </w:r>
      <w:r w:rsidR="00ED0A93" w:rsidRPr="00F54A4F">
        <w:t xml:space="preserve"> algorithm as a result of those shares. So</w:t>
      </w:r>
      <w:r w:rsidR="006F1948" w:rsidRPr="00F54A4F">
        <w:t>,</w:t>
      </w:r>
      <w:r w:rsidR="00ED0A93" w:rsidRPr="00F54A4F">
        <w:t xml:space="preserve"> it would seem obvious </w:t>
      </w:r>
      <w:r w:rsidR="00FF1023" w:rsidRPr="00F54A4F">
        <w:t>to</w:t>
      </w:r>
      <w:r w:rsidR="006F1948" w:rsidRPr="00F54A4F">
        <w:t xml:space="preserve"> </w:t>
      </w:r>
      <w:r w:rsidR="00ED0A93" w:rsidRPr="00F54A4F">
        <w:t xml:space="preserve">simply </w:t>
      </w:r>
      <w:r w:rsidR="00FF1023" w:rsidRPr="00F54A4F">
        <w:t>make whether an influencer qualifies as a "media business" dependent on</w:t>
      </w:r>
      <w:r w:rsidR="00486DDE" w:rsidRPr="00F54A4F">
        <w:t xml:space="preserve"> the number of subscribers</w:t>
      </w:r>
      <w:r w:rsidR="00FF1023" w:rsidRPr="00F54A4F">
        <w:t xml:space="preserve">, </w:t>
      </w:r>
      <w:r w:rsidR="006F1948" w:rsidRPr="00F54A4F">
        <w:t xml:space="preserve">but </w:t>
      </w:r>
      <w:r w:rsidR="00F655C8" w:rsidRPr="00F54A4F">
        <w:t>unfortunately</w:t>
      </w:r>
      <w:r w:rsidR="00FF1023" w:rsidRPr="00F54A4F">
        <w:t xml:space="preserve">, it's not that simple. </w:t>
      </w:r>
    </w:p>
    <w:p w14:paraId="1381F2BF" w14:textId="258D1A10" w:rsidR="00D50D54" w:rsidRPr="00F54A4F" w:rsidRDefault="00FF1023" w:rsidP="00D50D54">
      <w:r w:rsidRPr="00F54A4F">
        <w:t xml:space="preserve">Furthermore, </w:t>
      </w:r>
      <w:r w:rsidR="00AE60AB" w:rsidRPr="00F54A4F">
        <w:t xml:space="preserve">although </w:t>
      </w:r>
      <w:r w:rsidRPr="00F54A4F">
        <w:t xml:space="preserve">the Georgescu case </w:t>
      </w:r>
      <w:r w:rsidR="00AE60AB" w:rsidRPr="00F54A4F">
        <w:t>specifically involved the fact that the scam was promoted not by political influencers and not as political content,</w:t>
      </w:r>
      <w:r w:rsidR="008B4D03" w:rsidRPr="00F54A4F">
        <w:t xml:space="preserve"> it is relevant to </w:t>
      </w:r>
      <w:r w:rsidR="00D50D54" w:rsidRPr="00F54A4F">
        <w:t xml:space="preserve">ask when we can talk about "political influencers", </w:t>
      </w:r>
      <w:r w:rsidR="00F655C8" w:rsidRPr="00F54A4F">
        <w:t xml:space="preserve">given that public discourse enjoys increased protection. </w:t>
      </w:r>
      <w:r w:rsidR="00D50D54" w:rsidRPr="00F54A4F">
        <w:t xml:space="preserve">It is clear that there are influencers who deal purely and exclusively with politics, some of whom are even financed by political parties. </w:t>
      </w:r>
      <w:r w:rsidR="008B4D03" w:rsidRPr="00F54A4F">
        <w:t xml:space="preserve">But </w:t>
      </w:r>
      <w:r w:rsidR="00D50D54" w:rsidRPr="00F54A4F">
        <w:t xml:space="preserve">there are also </w:t>
      </w:r>
      <w:r w:rsidR="008B4D03" w:rsidRPr="00F54A4F">
        <w:t xml:space="preserve">true </w:t>
      </w:r>
      <w:r w:rsidR="00D50D54" w:rsidRPr="00F54A4F">
        <w:t xml:space="preserve">representatives of civil journalism, </w:t>
      </w:r>
      <w:r w:rsidR="00D50D54" w:rsidRPr="00F54A4F">
        <w:lastRenderedPageBreak/>
        <w:t>many of whom deal with public issues</w:t>
      </w:r>
      <w:r w:rsidR="009974F0" w:rsidRPr="00F54A4F">
        <w:t xml:space="preserve">, but rather with policy issues than party politics. </w:t>
      </w:r>
      <w:r w:rsidR="00D50D54" w:rsidRPr="00F54A4F">
        <w:t xml:space="preserve">Within this group, a more interesting category is that of influencers who </w:t>
      </w:r>
      <w:r w:rsidR="009974F0" w:rsidRPr="00F54A4F">
        <w:t xml:space="preserve">deal only </w:t>
      </w:r>
      <w:r w:rsidR="00D50D54" w:rsidRPr="00F54A4F">
        <w:t xml:space="preserve">with a specific </w:t>
      </w:r>
      <w:r w:rsidR="009974F0" w:rsidRPr="00F54A4F">
        <w:t xml:space="preserve">policy area, </w:t>
      </w:r>
      <w:r w:rsidR="00D50D54" w:rsidRPr="00F54A4F">
        <w:t xml:space="preserve">such as education, military affairs, foreign affairs, legal issues or anything else, </w:t>
      </w:r>
      <w:r w:rsidR="000A2C5C" w:rsidRPr="00F54A4F">
        <w:t xml:space="preserve">as these </w:t>
      </w:r>
      <w:r w:rsidR="00CB44DB" w:rsidRPr="00F54A4F">
        <w:t xml:space="preserve">also </w:t>
      </w:r>
      <w:r w:rsidR="000A2C5C" w:rsidRPr="00F54A4F">
        <w:t>fall into the category of</w:t>
      </w:r>
      <w:r w:rsidR="00CB44DB" w:rsidRPr="00F54A4F">
        <w:t xml:space="preserve"> political expression</w:t>
      </w:r>
      <w:r w:rsidR="000A2C5C" w:rsidRPr="00F54A4F">
        <w:t xml:space="preserve">. </w:t>
      </w:r>
      <w:r w:rsidR="00D50D54" w:rsidRPr="00F54A4F">
        <w:t xml:space="preserve">Another, even bigger </w:t>
      </w:r>
      <w:r w:rsidR="000A2C5C" w:rsidRPr="00F54A4F">
        <w:t>problem is</w:t>
      </w:r>
      <w:r w:rsidR="00D50D54" w:rsidRPr="00F54A4F">
        <w:t xml:space="preserve"> transitional cases</w:t>
      </w:r>
      <w:r w:rsidR="000A2C5C" w:rsidRPr="00F54A4F">
        <w:t xml:space="preserve">, </w:t>
      </w:r>
      <w:r w:rsidR="00D50D54" w:rsidRPr="00F54A4F">
        <w:t xml:space="preserve">such as when an influencer who is not involved in politics </w:t>
      </w:r>
      <w:r w:rsidR="00D50D54" w:rsidRPr="00F54A4F">
        <w:rPr>
          <w:i/>
          <w:iCs/>
        </w:rPr>
        <w:t xml:space="preserve">occasionally </w:t>
      </w:r>
      <w:r w:rsidR="00D50D54" w:rsidRPr="00F54A4F">
        <w:t>expresses an opinion on sensitive political issues (</w:t>
      </w:r>
      <w:r w:rsidR="00975018" w:rsidRPr="00F54A4F">
        <w:t>and</w:t>
      </w:r>
      <w:r w:rsidR="00D50D54" w:rsidRPr="00F54A4F">
        <w:t xml:space="preserve">, less importantly, but sometimes </w:t>
      </w:r>
      <w:r w:rsidR="00975018" w:rsidRPr="00F54A4F">
        <w:t xml:space="preserve">the opposite occurs, when </w:t>
      </w:r>
      <w:r w:rsidR="00D50D54" w:rsidRPr="00F54A4F">
        <w:t xml:space="preserve">a professional politician "advertises" something). </w:t>
      </w:r>
      <w:r w:rsidR="002B6A1E" w:rsidRPr="00F54A4F">
        <w:t xml:space="preserve">And </w:t>
      </w:r>
      <w:r w:rsidR="00D50D54" w:rsidRPr="00F54A4F">
        <w:t xml:space="preserve">then there are those cases that fall into a grey area, such as "partisan" artists who publish works that are otherwise protected by copyright but occasionally </w:t>
      </w:r>
      <w:r w:rsidR="00975018" w:rsidRPr="00F54A4F">
        <w:t xml:space="preserve">express themselves politically. </w:t>
      </w:r>
      <w:r w:rsidR="000E7096" w:rsidRPr="00F54A4F">
        <w:rPr>
          <w:rStyle w:val="FootnoteReference"/>
        </w:rPr>
        <w:footnoteReference w:id="62"/>
      </w:r>
    </w:p>
    <w:p w14:paraId="36A280A6" w14:textId="089361A4" w:rsidR="00B60BA4" w:rsidRPr="00F54A4F" w:rsidRDefault="003F0F3B" w:rsidP="002B7BAA">
      <w:r w:rsidRPr="00F54A4F">
        <w:t>As I mentioned, an important element of</w:t>
      </w:r>
      <w:r w:rsidR="006D679D" w:rsidRPr="00F54A4F">
        <w:t xml:space="preserve"> the</w:t>
      </w:r>
      <w:r w:rsidR="00F655C8" w:rsidRPr="00F54A4F">
        <w:t xml:space="preserve"> current </w:t>
      </w:r>
      <w:r w:rsidR="006D679D" w:rsidRPr="00F54A4F">
        <w:t xml:space="preserve">influencer regulation </w:t>
      </w:r>
      <w:r w:rsidRPr="00F54A4F">
        <w:t xml:space="preserve">is </w:t>
      </w:r>
      <w:r w:rsidR="00A54B76" w:rsidRPr="00F54A4F">
        <w:t>the separation of</w:t>
      </w:r>
      <w:r w:rsidRPr="00F54A4F">
        <w:t xml:space="preserve"> commercial communications and </w:t>
      </w:r>
      <w:r w:rsidR="00A54B76" w:rsidRPr="00F54A4F">
        <w:t xml:space="preserve">"honest" expression of opinion – a kind of special influencer </w:t>
      </w:r>
      <w:r w:rsidR="008834A3" w:rsidRPr="00F54A4F">
        <w:t xml:space="preserve">advertising regulation </w:t>
      </w:r>
      <w:r w:rsidR="00A54B76" w:rsidRPr="00F54A4F">
        <w:t xml:space="preserve">– </w:t>
      </w:r>
      <w:r w:rsidR="00106DC4" w:rsidRPr="00F54A4F">
        <w:t>but</w:t>
      </w:r>
      <w:r w:rsidR="00A54B76" w:rsidRPr="00F54A4F">
        <w:t xml:space="preserve"> this separation does not apply </w:t>
      </w:r>
      <w:r w:rsidR="00993984" w:rsidRPr="00F54A4F">
        <w:t>to political opinions. There is no requirement – and it would be strange if there were – for influencers to declare whether the political opinion they are expressing is "paid" or "honest". This results in the paradoxical situation that while a</w:t>
      </w:r>
      <w:r w:rsidR="00B36D36">
        <w:t xml:space="preserve">n </w:t>
      </w:r>
      <w:r w:rsidR="00AA544D" w:rsidRPr="00F54A4F">
        <w:t>influencer</w:t>
      </w:r>
      <w:r w:rsidR="00993984" w:rsidRPr="00F54A4F">
        <w:t xml:space="preserve"> with a huge reach </w:t>
      </w:r>
      <w:r w:rsidR="00AA544D" w:rsidRPr="00F54A4F">
        <w:t>is subject to strict disclosure requirements under both US and European rules when advertising toothpaste, the same labelling requirement does not apply when promoting a political opinion, party or candidate.</w:t>
      </w:r>
    </w:p>
    <w:p w14:paraId="2E3BCAFB" w14:textId="5B0D0F80" w:rsidR="00990467" w:rsidRPr="00F54A4F" w:rsidRDefault="0025079A" w:rsidP="002B7BAA">
      <w:r w:rsidRPr="00F54A4F">
        <w:t>Two new elements of European regulation, the EMFA</w:t>
      </w:r>
      <w:r w:rsidR="00897590" w:rsidRPr="00F54A4F">
        <w:rPr>
          <w:rStyle w:val="FootnoteReference"/>
        </w:rPr>
        <w:footnoteReference w:id="63"/>
      </w:r>
      <w:r w:rsidRPr="00F54A4F">
        <w:t xml:space="preserve"> and the Regulation on Political Advertising</w:t>
      </w:r>
      <w:r w:rsidR="003B4FB1" w:rsidRPr="00F54A4F">
        <w:rPr>
          <w:rStyle w:val="FootnoteReference"/>
        </w:rPr>
        <w:footnoteReference w:id="64"/>
      </w:r>
      <w:r w:rsidRPr="00F54A4F">
        <w:t xml:space="preserve"> , certainly </w:t>
      </w:r>
      <w:r w:rsidR="00245E53" w:rsidRPr="00F54A4F">
        <w:t>do not provide a solution to such problems. The EMFA once again only protects media companies, sometimes against the "arbitrary" restrictions of platforms</w:t>
      </w:r>
      <w:r w:rsidR="00396639" w:rsidRPr="00F54A4F">
        <w:rPr>
          <w:rStyle w:val="FootnoteReference"/>
        </w:rPr>
        <w:footnoteReference w:id="65"/>
      </w:r>
      <w:r w:rsidR="00245E53" w:rsidRPr="00F54A4F">
        <w:t xml:space="preserve"> , but in the Georgescu case, the platforms actually "over-preferred" influencers rather than dispreferring them. </w:t>
      </w:r>
      <w:r w:rsidR="008A64FB" w:rsidRPr="00F54A4F">
        <w:t xml:space="preserve">The biggest problem with the regulation on political advertising is that its administrative obligations have been imposed </w:t>
      </w:r>
      <w:r w:rsidR="008A64FB" w:rsidRPr="00B36D36">
        <w:rPr>
          <w:i/>
          <w:iCs/>
        </w:rPr>
        <w:t>on platforms</w:t>
      </w:r>
      <w:r w:rsidR="008A64FB" w:rsidRPr="00F54A4F">
        <w:t xml:space="preserve">. For example, the </w:t>
      </w:r>
      <w:r w:rsidR="00A638A8" w:rsidRPr="00F54A4F">
        <w:t xml:space="preserve">requirement to maintain a database of advertisers and ad publishers </w:t>
      </w:r>
      <w:r w:rsidR="004805F0" w:rsidRPr="00F54A4F">
        <w:t xml:space="preserve">and then tag the ad with certain data may be feasible for an influencer, but it is certainly not feasible to determine what parameters were used for targeting, </w:t>
      </w:r>
      <w:r w:rsidR="009871F3" w:rsidRPr="00F54A4F">
        <w:t xml:space="preserve">because </w:t>
      </w:r>
      <w:r w:rsidR="004805F0" w:rsidRPr="00F54A4F">
        <w:t>only the platform knows this.</w:t>
      </w:r>
      <w:r w:rsidR="00320195" w:rsidRPr="00F54A4F">
        <w:rPr>
          <w:rStyle w:val="FootnoteReference"/>
        </w:rPr>
        <w:footnoteReference w:id="66"/>
      </w:r>
      <w:r w:rsidR="004805F0" w:rsidRPr="00F54A4F">
        <w:t xml:space="preserve"> But all this is just theory, of course: in the American case, it was not the influencers but </w:t>
      </w:r>
      <w:r w:rsidR="00916348" w:rsidRPr="00F54A4F">
        <w:t xml:space="preserve">intermediaries </w:t>
      </w:r>
      <w:r w:rsidR="00545077" w:rsidRPr="00F54A4F">
        <w:t xml:space="preserve">who were </w:t>
      </w:r>
      <w:r w:rsidR="001A4E66" w:rsidRPr="00F54A4F">
        <w:t xml:space="preserve">in contact with the specific advertisers or financiers, </w:t>
      </w:r>
      <w:r w:rsidR="00AC008F" w:rsidRPr="00F54A4F">
        <w:t xml:space="preserve">and in </w:t>
      </w:r>
      <w:r w:rsidR="001A4E66" w:rsidRPr="00F54A4F">
        <w:t xml:space="preserve">the </w:t>
      </w:r>
      <w:r w:rsidR="00AC008F" w:rsidRPr="00F54A4F">
        <w:t>Georgescu case</w:t>
      </w:r>
      <w:r w:rsidR="002864C9" w:rsidRPr="00F54A4F">
        <w:t>,</w:t>
      </w:r>
      <w:r w:rsidR="00AC008F" w:rsidRPr="00F54A4F">
        <w:t xml:space="preserve"> neither </w:t>
      </w:r>
      <w:r w:rsidR="002864C9" w:rsidRPr="00F54A4F">
        <w:t>the</w:t>
      </w:r>
      <w:r w:rsidR="00AC008F" w:rsidRPr="00F54A4F">
        <w:t xml:space="preserve"> fake </w:t>
      </w:r>
      <w:r w:rsidR="002864C9" w:rsidRPr="00F54A4F">
        <w:t xml:space="preserve">accounts </w:t>
      </w:r>
      <w:r w:rsidR="00AC008F" w:rsidRPr="00F54A4F">
        <w:t xml:space="preserve">nor </w:t>
      </w:r>
      <w:r w:rsidR="002864C9" w:rsidRPr="00F54A4F">
        <w:t>the</w:t>
      </w:r>
      <w:r w:rsidR="00AC008F" w:rsidRPr="00F54A4F">
        <w:t xml:space="preserve"> so-called </w:t>
      </w:r>
      <w:r w:rsidR="002864C9" w:rsidRPr="00F54A4F">
        <w:t xml:space="preserve">influencers had any intention of admitting that they had received money for sharing their political opinions. </w:t>
      </w:r>
      <w:r w:rsidR="00156175" w:rsidRPr="00F54A4F">
        <w:t xml:space="preserve">Systems based on transparency are generally </w:t>
      </w:r>
      <w:r w:rsidR="00B36D36">
        <w:t xml:space="preserve">based on </w:t>
      </w:r>
      <w:r w:rsidR="00156175" w:rsidRPr="00F54A4F">
        <w:t>self-</w:t>
      </w:r>
      <w:r w:rsidR="00B36D36">
        <w:t>confession</w:t>
      </w:r>
      <w:r w:rsidR="00156175" w:rsidRPr="00F54A4F">
        <w:t xml:space="preserve">, and the question is what to do with actors who </w:t>
      </w:r>
      <w:r w:rsidR="00E50745" w:rsidRPr="00F54A4F">
        <w:t xml:space="preserve">have no intention of revealing their intentions. </w:t>
      </w:r>
    </w:p>
    <w:p w14:paraId="0E20A5F5" w14:textId="3EA981CA" w:rsidR="00A00DB9" w:rsidRPr="00F54A4F" w:rsidRDefault="00A00DB9" w:rsidP="002B7BAA">
      <w:r w:rsidRPr="00F54A4F">
        <w:t xml:space="preserve">Overall, it seems that a </w:t>
      </w:r>
      <w:r w:rsidR="00B60BA4" w:rsidRPr="00F54A4F">
        <w:t>market failure such as</w:t>
      </w:r>
      <w:r w:rsidRPr="00F54A4F">
        <w:t xml:space="preserve"> Georgescu's </w:t>
      </w:r>
      <w:r w:rsidR="00B60BA4" w:rsidRPr="00F54A4F">
        <w:t xml:space="preserve">simply cannot be effectively </w:t>
      </w:r>
      <w:r w:rsidR="00386369" w:rsidRPr="00F54A4F">
        <w:t xml:space="preserve">prevented by </w:t>
      </w:r>
      <w:r w:rsidR="00B60BA4" w:rsidRPr="00F54A4F">
        <w:t xml:space="preserve">either media regulation or </w:t>
      </w:r>
      <w:r w:rsidR="002864C9" w:rsidRPr="00F54A4F">
        <w:t>influencer regulation</w:t>
      </w:r>
      <w:r w:rsidR="00386369" w:rsidRPr="00F54A4F">
        <w:t xml:space="preserve">. That leaves the third method: regulating the platform itself and how it operates. </w:t>
      </w:r>
      <w:r w:rsidR="006D5146" w:rsidRPr="00F54A4F">
        <w:t xml:space="preserve">Regulation targeting platforms alone seems to be effective, although, as we have seen, even the DSA, which had been in force and applicable </w:t>
      </w:r>
      <w:r w:rsidR="006D5146" w:rsidRPr="00F54A4F">
        <w:lastRenderedPageBreak/>
        <w:t xml:space="preserve">for some time, was unable to prevent the Georgescu case. Therefore, in the next section, I will attempt </w:t>
      </w:r>
      <w:r w:rsidR="009F291E" w:rsidRPr="00F54A4F">
        <w:t xml:space="preserve">to describe what new framework is needed and what specific rules could be applied.   </w:t>
      </w:r>
    </w:p>
    <w:p w14:paraId="7BF6AD1C" w14:textId="66D1FD34" w:rsidR="00753CC1" w:rsidRPr="00F54A4F" w:rsidRDefault="00627964" w:rsidP="00753CC1">
      <w:pPr>
        <w:pStyle w:val="Heading1"/>
      </w:pPr>
      <w:r w:rsidRPr="00F54A4F">
        <w:t xml:space="preserve">Outline </w:t>
      </w:r>
      <w:r w:rsidR="00753CC1" w:rsidRPr="00F54A4F">
        <w:t xml:space="preserve">of new </w:t>
      </w:r>
      <w:r w:rsidRPr="00F54A4F">
        <w:t xml:space="preserve">regulations </w:t>
      </w:r>
    </w:p>
    <w:p w14:paraId="10548999" w14:textId="62B159A8" w:rsidR="00C7472C" w:rsidRPr="00F54A4F" w:rsidRDefault="00694833" w:rsidP="00753CC1">
      <w:r w:rsidRPr="00F54A4F">
        <w:t xml:space="preserve">In this section, I would like to argue </w:t>
      </w:r>
      <w:r w:rsidR="002A3C93" w:rsidRPr="00F54A4F">
        <w:t xml:space="preserve">that </w:t>
      </w:r>
      <w:r w:rsidR="00A01BB0" w:rsidRPr="00F54A4F">
        <w:t xml:space="preserve">since </w:t>
      </w:r>
      <w:r w:rsidRPr="00F54A4F">
        <w:t xml:space="preserve">neither European </w:t>
      </w:r>
      <w:r w:rsidR="00D527DE" w:rsidRPr="00F54A4F">
        <w:t xml:space="preserve">nor US media and </w:t>
      </w:r>
      <w:r w:rsidR="0052080B" w:rsidRPr="00F54A4F">
        <w:t xml:space="preserve">influencer regulation </w:t>
      </w:r>
      <w:r w:rsidR="002A3C93" w:rsidRPr="00F54A4F">
        <w:t xml:space="preserve">is capable </w:t>
      </w:r>
      <w:r w:rsidR="00C7472C" w:rsidRPr="00F54A4F">
        <w:t>of addressing the "market failures"</w:t>
      </w:r>
      <w:r w:rsidR="002A3C93" w:rsidRPr="00F54A4F">
        <w:t xml:space="preserve"> caused by platforms</w:t>
      </w:r>
      <w:r w:rsidR="00C7472C" w:rsidRPr="00F54A4F">
        <w:t xml:space="preserve">, </w:t>
      </w:r>
      <w:r w:rsidR="000533FE" w:rsidRPr="00F54A4F">
        <w:t xml:space="preserve">and </w:t>
      </w:r>
      <w:r w:rsidR="00A01BB0" w:rsidRPr="00F54A4F">
        <w:t xml:space="preserve">since </w:t>
      </w:r>
      <w:r w:rsidR="000533FE" w:rsidRPr="00F54A4F">
        <w:t xml:space="preserve">the DSA </w:t>
      </w:r>
      <w:r w:rsidR="00AD3266" w:rsidRPr="00F54A4F">
        <w:t xml:space="preserve">has </w:t>
      </w:r>
      <w:r w:rsidR="000533FE" w:rsidRPr="00F54A4F">
        <w:t xml:space="preserve">also </w:t>
      </w:r>
      <w:r w:rsidR="00AD3266" w:rsidRPr="00F54A4F">
        <w:t>failed to prevent this</w:t>
      </w:r>
      <w:r w:rsidR="000533FE" w:rsidRPr="00F54A4F">
        <w:t xml:space="preserve">, - although its approach is promising - </w:t>
      </w:r>
      <w:r w:rsidR="00C7472C" w:rsidRPr="00F54A4F">
        <w:t xml:space="preserve">we need to find another narrative framework </w:t>
      </w:r>
      <w:r w:rsidR="00EE20AE" w:rsidRPr="00F54A4F">
        <w:t xml:space="preserve">that involves a different type of regulation, </w:t>
      </w:r>
      <w:r w:rsidR="00114067" w:rsidRPr="00F54A4F">
        <w:t xml:space="preserve">which could perhaps be introduced as a supplement to the DSA. </w:t>
      </w:r>
      <w:r w:rsidR="00EE20AE" w:rsidRPr="00F54A4F">
        <w:t xml:space="preserve">The first </w:t>
      </w:r>
      <w:r w:rsidR="00114067" w:rsidRPr="00F54A4F">
        <w:t xml:space="preserve">point </w:t>
      </w:r>
      <w:r w:rsidR="00C7010E" w:rsidRPr="00F54A4F">
        <w:t>presents</w:t>
      </w:r>
      <w:r w:rsidR="00EE20AE" w:rsidRPr="00F54A4F">
        <w:t xml:space="preserve"> this other narrative framework, while the second point </w:t>
      </w:r>
      <w:r w:rsidR="00C7010E" w:rsidRPr="00F54A4F">
        <w:t>presents</w:t>
      </w:r>
      <w:r w:rsidR="00EE20AE" w:rsidRPr="00F54A4F">
        <w:t xml:space="preserve"> the new type of regulation</w:t>
      </w:r>
      <w:r w:rsidR="00C7010E" w:rsidRPr="00F54A4F">
        <w:t xml:space="preserve">. </w:t>
      </w:r>
    </w:p>
    <w:p w14:paraId="62B2A9B0" w14:textId="64081B4E" w:rsidR="00C7010E" w:rsidRPr="00F54A4F" w:rsidRDefault="00C7010E" w:rsidP="00C7010E">
      <w:pPr>
        <w:pStyle w:val="Heading2"/>
      </w:pPr>
      <w:r w:rsidRPr="00F54A4F">
        <w:t>The new narrative framework: the theory of networks and coordination mechanisms</w:t>
      </w:r>
    </w:p>
    <w:p w14:paraId="30522FF1" w14:textId="593AA6FE" w:rsidR="003D0EE1" w:rsidRPr="00F54A4F" w:rsidRDefault="003D0EE1" w:rsidP="003D0EE1">
      <w:pPr>
        <w:pStyle w:val="Heading3"/>
      </w:pPr>
      <w:r w:rsidRPr="00F54A4F">
        <w:t>New technologies and the marketplace of opinions</w:t>
      </w:r>
    </w:p>
    <w:p w14:paraId="481EE7DF" w14:textId="12E4E284" w:rsidR="0097653E" w:rsidRPr="00F54A4F" w:rsidRDefault="0097653E" w:rsidP="0097653E">
      <w:r w:rsidRPr="00F54A4F">
        <w:t>New technologies have often led to (real) market failures. In the 199</w:t>
      </w:r>
      <w:r w:rsidR="008C661C">
        <w:t>0</w:t>
      </w:r>
      <w:r w:rsidRPr="00F54A4F">
        <w:t xml:space="preserve">s, </w:t>
      </w:r>
      <w:r w:rsidR="00E558D8">
        <w:t xml:space="preserve">the </w:t>
      </w:r>
      <w:r w:rsidRPr="00F54A4F">
        <w:t>overwhelming market dominance of Microsoft's operating system</w:t>
      </w:r>
      <w:r w:rsidR="00E558D8">
        <w:t xml:space="preserve"> on PC market,</w:t>
      </w:r>
      <w:r w:rsidRPr="00F54A4F">
        <w:t xml:space="preserve"> </w:t>
      </w:r>
      <w:r w:rsidR="00830C67">
        <w:t xml:space="preserve">has resulted a </w:t>
      </w:r>
      <w:r w:rsidR="00E65602">
        <w:t>market failure, (</w:t>
      </w:r>
      <w:r w:rsidR="00711D1C" w:rsidRPr="00F54A4F">
        <w:t xml:space="preserve">and a notable </w:t>
      </w:r>
      <w:r w:rsidR="00E558D8">
        <w:t xml:space="preserve">court </w:t>
      </w:r>
      <w:r w:rsidR="00711D1C" w:rsidRPr="00F54A4F">
        <w:t>proceeding)</w:t>
      </w:r>
      <w:r w:rsidR="00E65602">
        <w:rPr>
          <w:rStyle w:val="FootnoteReference"/>
        </w:rPr>
        <w:footnoteReference w:id="67"/>
      </w:r>
      <w:r w:rsidRPr="00F54A4F">
        <w:t xml:space="preserve">, </w:t>
      </w:r>
      <w:r w:rsidR="004052E8">
        <w:t xml:space="preserve">and today </w:t>
      </w:r>
      <w:r w:rsidRPr="00F54A4F">
        <w:t xml:space="preserve">Google still has a market share of over 90% </w:t>
      </w:r>
      <w:r w:rsidR="00711D1C" w:rsidRPr="00F54A4F">
        <w:t xml:space="preserve">(and has also been subject to </w:t>
      </w:r>
      <w:r w:rsidR="000A293C">
        <w:t xml:space="preserve">a </w:t>
      </w:r>
      <w:r w:rsidR="007549FE">
        <w:t>federal antitrust case</w:t>
      </w:r>
      <w:r w:rsidR="007549FE">
        <w:rPr>
          <w:rStyle w:val="FootnoteReference"/>
        </w:rPr>
        <w:footnoteReference w:id="68"/>
      </w:r>
      <w:r w:rsidR="00711D1C" w:rsidRPr="00F54A4F">
        <w:t>).</w:t>
      </w:r>
      <w:r w:rsidRPr="00F54A4F">
        <w:t xml:space="preserve"> </w:t>
      </w:r>
      <w:r w:rsidR="002E77CF">
        <w:t xml:space="preserve">Platforms as new technologies resulted market failures </w:t>
      </w:r>
      <w:r w:rsidRPr="00F54A4F">
        <w:t>in the real economy</w:t>
      </w:r>
      <w:r w:rsidR="00BD0DA8">
        <w:t>,</w:t>
      </w:r>
      <w:r w:rsidR="00B5386A">
        <w:rPr>
          <w:rStyle w:val="FootnoteReference"/>
        </w:rPr>
        <w:footnoteReference w:id="69"/>
      </w:r>
      <w:r w:rsidRPr="00F54A4F">
        <w:t xml:space="preserve"> but also in the marketplace of opinions and ideas.  </w:t>
      </w:r>
    </w:p>
    <w:p w14:paraId="64B2201D" w14:textId="7A84AF41" w:rsidR="0097653E" w:rsidRPr="00F54A4F" w:rsidRDefault="0097653E" w:rsidP="0097653E">
      <w:r w:rsidRPr="00F54A4F">
        <w:t>Although the structure of traditional publicity has been constantly evolving since the end of the 1</w:t>
      </w:r>
      <w:r w:rsidR="008B346D">
        <w:t>8</w:t>
      </w:r>
      <w:r w:rsidRPr="00F54A4F">
        <w:t>th century</w:t>
      </w:r>
      <w:r w:rsidR="008B346D">
        <w:rPr>
          <w:rStyle w:val="FootnoteReference"/>
        </w:rPr>
        <w:footnoteReference w:id="70"/>
      </w:r>
      <w:r w:rsidRPr="00F54A4F">
        <w:t xml:space="preserve"> and has always faced new challenges such as</w:t>
      </w:r>
      <w:r w:rsidR="00450D63">
        <w:t xml:space="preserve"> radio </w:t>
      </w:r>
      <w:proofErr w:type="gramStart"/>
      <w:r w:rsidR="00450D63">
        <w:t xml:space="preserve">and </w:t>
      </w:r>
      <w:r w:rsidRPr="00F54A4F">
        <w:t xml:space="preserve"> television</w:t>
      </w:r>
      <w:proofErr w:type="gramEnd"/>
      <w:r w:rsidRPr="00F54A4F">
        <w:t xml:space="preserve">, it has remained fundamentally media (gatekeeper) centric. Traditional gatekeepers "produced" information for their relatively stable audiences through a linear process in a relatively </w:t>
      </w:r>
      <w:r w:rsidR="00EA67E6">
        <w:t>diverse</w:t>
      </w:r>
      <w:r w:rsidRPr="00F54A4F">
        <w:t xml:space="preserve"> market. </w:t>
      </w:r>
      <w:r w:rsidR="00450D63">
        <w:t xml:space="preserve">In this structure only </w:t>
      </w:r>
      <w:r w:rsidRPr="00F54A4F">
        <w:t xml:space="preserve">these </w:t>
      </w:r>
      <w:r w:rsidR="00450D63">
        <w:t>gatekeepers</w:t>
      </w:r>
      <w:r w:rsidR="00450D63" w:rsidRPr="00F54A4F">
        <w:t xml:space="preserve"> </w:t>
      </w:r>
      <w:r w:rsidRPr="00F54A4F">
        <w:t>were able to reach a large audience</w:t>
      </w:r>
      <w:r w:rsidR="00EA67E6">
        <w:t>s</w:t>
      </w:r>
      <w:r w:rsidRPr="00F54A4F">
        <w:t>, and this audience</w:t>
      </w:r>
      <w:r w:rsidR="00EA67E6">
        <w:t>s</w:t>
      </w:r>
      <w:r w:rsidRPr="00F54A4F">
        <w:t xml:space="preserve"> – although in large media markets it was sometimes exposed to a large number of media outlets – was nevertheless homogeneous in the sense that the messages it received were </w:t>
      </w:r>
      <w:r w:rsidR="00450D63">
        <w:t>relatively homogeneous</w:t>
      </w:r>
      <w:r w:rsidRPr="00F54A4F">
        <w:t xml:space="preserve">, and if someone had a favourite channel, they received a relatively consistent worldview there. In other words, there were well-targeted audiences.  </w:t>
      </w:r>
    </w:p>
    <w:p w14:paraId="2086EB07" w14:textId="692DE0A8" w:rsidR="0097653E" w:rsidRPr="00F54A4F" w:rsidRDefault="0097653E" w:rsidP="0097653E">
      <w:r w:rsidRPr="00F54A4F">
        <w:t>Platforms do not work this way. The functioning of a platform is similar to that of the media, but a platform is not a media outlet. It has at least five characteristics that distinguish it greatly from traditional media. On the one hand, as I mentioned above, a platform is a network wher</w:t>
      </w:r>
      <w:r w:rsidR="00B36D36">
        <w:t>e</w:t>
      </w:r>
      <w:r w:rsidRPr="00F54A4F">
        <w:t xml:space="preserve"> everyone is connected to everyone else, and where people are also part of the system. There are no active speakers and passive listeners, but rather "nodes" that are both receivers and senders of information and constantly change, increase or decrease the number of their connections and their activity. On the other hand, the connection and activation or deactivation of nodes is </w:t>
      </w:r>
      <w:r w:rsidR="004B16BE" w:rsidRPr="00F54A4F">
        <w:t xml:space="preserve">partly </w:t>
      </w:r>
      <w:r w:rsidRPr="00F54A4F">
        <w:t xml:space="preserve">a data-driven process. The nodes themselves continuously generate data, which interacts with the data of other nodes. Thirdly, passive nodes (the "audience") do not receive uniform inputs, experiences or sets of information, but rather each has a personalised information </w:t>
      </w:r>
      <w:r w:rsidRPr="00F54A4F">
        <w:lastRenderedPageBreak/>
        <w:t>package and, more importantly, has no</w:t>
      </w:r>
      <w:r w:rsidR="0052330D">
        <w:t xml:space="preserve"> real</w:t>
      </w:r>
      <w:r w:rsidRPr="00F54A4F">
        <w:t xml:space="preserve"> knowledge of who else has received the information, However, compared to real media consumers, they constantly receive information about how much others liked a given piece of information. </w:t>
      </w:r>
      <w:r w:rsidR="00E10CA9" w:rsidRPr="00F54A4F">
        <w:t xml:space="preserve">This </w:t>
      </w:r>
      <w:r w:rsidRPr="00F54A4F">
        <w:t xml:space="preserve">can have a very serious impact on their perception and on their acceptance and positive view of the content in question. Fourthly, thanks to algorithms, information spreads incomparably faster </w:t>
      </w:r>
      <w:r w:rsidR="008C7A16">
        <w:t>o</w:t>
      </w:r>
      <w:r w:rsidR="005705AD">
        <w:t xml:space="preserve">n Internet </w:t>
      </w:r>
      <w:r w:rsidRPr="00F54A4F">
        <w:t>than in the traditional world.</w:t>
      </w:r>
      <w:r w:rsidRPr="00F54A4F">
        <w:rPr>
          <w:rStyle w:val="FootnoteReference"/>
        </w:rPr>
        <w:footnoteReference w:id="71"/>
      </w:r>
      <w:r w:rsidRPr="00F54A4F">
        <w:t xml:space="preserve"> Finally, fifthly, and most importantly of all, the </w:t>
      </w:r>
      <w:r w:rsidRPr="00F54A4F">
        <w:rPr>
          <w:i/>
          <w:iCs/>
        </w:rPr>
        <w:t xml:space="preserve">platforms themselves have become the markets for information, </w:t>
      </w:r>
      <w:r w:rsidRPr="00F54A4F">
        <w:t>where individual speakers, influencers with a wider reach, small media companies and large media outlets alike use the platform</w:t>
      </w:r>
      <w:r w:rsidR="008C7A16">
        <w:t xml:space="preserve"> as a basic infrastructure.</w:t>
      </w:r>
    </w:p>
    <w:p w14:paraId="7A8A2B11" w14:textId="473731A8" w:rsidR="001E7184" w:rsidRPr="00F54A4F" w:rsidRDefault="00472956" w:rsidP="00472956">
      <w:pPr>
        <w:pStyle w:val="Heading3"/>
      </w:pPr>
      <w:r w:rsidRPr="00F54A4F">
        <w:t>Platforms as networks and algorithmic coordination mechanisms</w:t>
      </w:r>
    </w:p>
    <w:p w14:paraId="622526A9" w14:textId="0EDF1513" w:rsidR="001E7184" w:rsidRPr="00F54A4F" w:rsidRDefault="004F18E8" w:rsidP="00753CC1">
      <w:r w:rsidRPr="00F54A4F">
        <w:t xml:space="preserve">What characterises this </w:t>
      </w:r>
      <w:r w:rsidR="001E7184" w:rsidRPr="00F54A4F">
        <w:t>infrastructure</w:t>
      </w:r>
      <w:r w:rsidR="00B303FA" w:rsidRPr="00F54A4F">
        <w:t xml:space="preserve">? </w:t>
      </w:r>
      <w:r w:rsidR="001E7184" w:rsidRPr="00F54A4F">
        <w:t xml:space="preserve">On the one hand, it is a network, and on the other, it is an algorithmically controlled </w:t>
      </w:r>
      <w:r w:rsidR="00F661CD">
        <w:t>coordination system</w:t>
      </w:r>
      <w:r w:rsidR="001E7184" w:rsidRPr="00F54A4F">
        <w:t xml:space="preserve">. </w:t>
      </w:r>
    </w:p>
    <w:p w14:paraId="415C1484" w14:textId="1F383CD1" w:rsidR="00753CC1" w:rsidRPr="00F54A4F" w:rsidRDefault="00753CC1" w:rsidP="00753CC1">
      <w:r w:rsidRPr="00F54A4F">
        <w:t xml:space="preserve">The fact that the internet </w:t>
      </w:r>
      <w:r w:rsidR="005A4E39" w:rsidRPr="00F54A4F">
        <w:t xml:space="preserve">and certain internet services </w:t>
      </w:r>
      <w:r w:rsidRPr="00F54A4F">
        <w:t>can be viewed as a network is not a new discovery; in fact, it was the advent of the internet that gave a huge boost to network research, a special branch of graph theory. It can also be proven that social networks were born (in part) as a result of graph theory. Zuckerberg was a well-known fan of graph theory</w:t>
      </w:r>
      <w:r w:rsidR="00BC24E7" w:rsidRPr="00F54A4F">
        <w:t xml:space="preserve"> in his younger years</w:t>
      </w:r>
      <w:r w:rsidRPr="00F54A4F">
        <w:t>.</w:t>
      </w:r>
      <w:r w:rsidRPr="00F54A4F">
        <w:rPr>
          <w:rStyle w:val="FootnoteReference"/>
        </w:rPr>
        <w:footnoteReference w:id="72"/>
      </w:r>
    </w:p>
    <w:p w14:paraId="048BE3D9" w14:textId="1A19C00A" w:rsidR="00753CC1" w:rsidRPr="00F54A4F" w:rsidRDefault="00753CC1" w:rsidP="00753CC1">
      <w:r w:rsidRPr="00F54A4F">
        <w:t xml:space="preserve">One of the best-known and most widely studied areas of network science is the study of scale-free networks. Scale-free networks are characterised by the fact that connections within the network are not distributed evenly, but </w:t>
      </w:r>
      <w:r w:rsidR="007416AF" w:rsidRPr="00F54A4F">
        <w:t xml:space="preserve">exponentially. </w:t>
      </w:r>
      <w:r w:rsidRPr="00F54A4F">
        <w:t xml:space="preserve">A few important nodes have a huge number of connections, </w:t>
      </w:r>
      <w:r w:rsidR="00550BFB" w:rsidRPr="00F54A4F">
        <w:t>while</w:t>
      </w:r>
      <w:r w:rsidRPr="00F54A4F">
        <w:t xml:space="preserve"> the vast majority of nodes </w:t>
      </w:r>
      <w:r w:rsidR="00550BFB" w:rsidRPr="00F54A4F">
        <w:t xml:space="preserve">have only </w:t>
      </w:r>
      <w:r w:rsidRPr="00F54A4F">
        <w:t>a very small number.</w:t>
      </w:r>
      <w:r w:rsidRPr="00F54A4F">
        <w:rPr>
          <w:rStyle w:val="FootnoteReference"/>
        </w:rPr>
        <w:footnoteReference w:id="73"/>
      </w:r>
    </w:p>
    <w:p w14:paraId="05B0B1C9" w14:textId="442AEBAF" w:rsidR="00753CC1" w:rsidRPr="00F54A4F" w:rsidRDefault="00753CC1" w:rsidP="00753CC1">
      <w:r w:rsidRPr="00F54A4F">
        <w:t>These scale-free networks occur in many places, from scientists' citation networks to protein networks, neural networks, and social media.</w:t>
      </w:r>
      <w:r w:rsidR="00EA04C2">
        <w:rPr>
          <w:rStyle w:val="FootnoteReference"/>
        </w:rPr>
        <w:footnoteReference w:id="74"/>
      </w:r>
      <w:r w:rsidRPr="00F54A4F">
        <w:t xml:space="preserve"> They have very similar mathematical characteristics and exhibit very similar properties in </w:t>
      </w:r>
      <w:r w:rsidR="009A3475" w:rsidRPr="00F54A4F">
        <w:t xml:space="preserve">many </w:t>
      </w:r>
      <w:r w:rsidRPr="00F54A4F">
        <w:t xml:space="preserve">respects. One of these properties is that they can </w:t>
      </w:r>
      <w:r w:rsidR="009E145F" w:rsidRPr="00F54A4F">
        <w:t xml:space="preserve">be </w:t>
      </w:r>
      <w:r w:rsidRPr="00F54A4F">
        <w:t xml:space="preserve">very robust </w:t>
      </w:r>
      <w:r w:rsidR="009E145F" w:rsidRPr="00F54A4F">
        <w:t xml:space="preserve">and stable </w:t>
      </w:r>
      <w:r w:rsidRPr="00F54A4F">
        <w:t xml:space="preserve">when </w:t>
      </w:r>
      <w:r w:rsidR="009E145F" w:rsidRPr="00F54A4F">
        <w:t xml:space="preserve">internal </w:t>
      </w:r>
      <w:r w:rsidRPr="00F54A4F">
        <w:t>errors occur</w:t>
      </w:r>
      <w:r w:rsidR="0052330D">
        <w:t xml:space="preserve">, </w:t>
      </w:r>
      <w:r w:rsidR="0052330D" w:rsidRPr="0052330D">
        <w:t>so “</w:t>
      </w:r>
      <w:r w:rsidRPr="0052330D">
        <w:t>while key components regularly malfunction, local failures rarely lead to the loss of the global information-carrying ability of the network</w:t>
      </w:r>
      <w:r w:rsidR="0052330D" w:rsidRPr="0052330D">
        <w:t>”</w:t>
      </w:r>
      <w:r w:rsidRPr="0052330D">
        <w:rPr>
          <w:rStyle w:val="FootnoteReference"/>
        </w:rPr>
        <w:footnoteReference w:id="75"/>
      </w:r>
      <w:r w:rsidRPr="00F54A4F">
        <w:t xml:space="preserve"> ), but at the same time they are extremely sensitive to external attacks. </w:t>
      </w:r>
      <w:r w:rsidRPr="0052330D">
        <w:t xml:space="preserve">“Error tolerance comes at a high price: these networks are extremely vulnerable to attacks, i.e. to the selection and removal of a few nodes that play the most important role in assuring the network’s connectivity. Such error tolerance and attack vulnerability are generic properties of communication </w:t>
      </w:r>
      <w:r w:rsidR="00ED2426" w:rsidRPr="0052330D">
        <w:t xml:space="preserve">networks” </w:t>
      </w:r>
      <w:r w:rsidR="00931D3C" w:rsidRPr="0052330D">
        <w:rPr>
          <w:rStyle w:val="FootnoteReference"/>
        </w:rPr>
        <w:footnoteReference w:id="76"/>
      </w:r>
    </w:p>
    <w:p w14:paraId="66A1171A" w14:textId="74E041C5" w:rsidR="00753CC1" w:rsidRPr="00F54A4F" w:rsidRDefault="00753CC1" w:rsidP="00753CC1">
      <w:r w:rsidRPr="00F54A4F">
        <w:t xml:space="preserve">The fact that social media is also such a scale-free network has many consequences. For example, it has been proven that disinformation and fake news spread further, faster and with greater impact than real news. Vosoughi and his co-authors examined hundreds of thousands of Twitter posts </w:t>
      </w:r>
      <w:r w:rsidR="004D3827">
        <w:t xml:space="preserve">in 2018 </w:t>
      </w:r>
      <w:r w:rsidRPr="00F54A4F">
        <w:t xml:space="preserve">and proved that </w:t>
      </w:r>
      <w:r w:rsidRPr="0052330D">
        <w:t>“[f]</w:t>
      </w:r>
      <w:proofErr w:type="spellStart"/>
      <w:r w:rsidRPr="0052330D">
        <w:t>alsehood</w:t>
      </w:r>
      <w:proofErr w:type="spellEnd"/>
      <w:r w:rsidRPr="0052330D">
        <w:t xml:space="preserve"> diffused significantly farther, faster, deeper, and more broadly than the truth in all categories. The effects were most pronounced for false </w:t>
      </w:r>
      <w:r w:rsidRPr="0052330D">
        <w:lastRenderedPageBreak/>
        <w:t>political news than for news about terrorism, natural disasters, science, urban legends, or financial information.”</w:t>
      </w:r>
      <w:r w:rsidRPr="00F54A4F">
        <w:t xml:space="preserve"> </w:t>
      </w:r>
      <w:r w:rsidRPr="00F54A4F">
        <w:rPr>
          <w:rStyle w:val="FootnoteReference"/>
        </w:rPr>
        <w:footnoteReference w:id="77"/>
      </w:r>
    </w:p>
    <w:p w14:paraId="37D2F8CC" w14:textId="15DBBF0D" w:rsidR="007F404D" w:rsidRPr="00F54A4F" w:rsidRDefault="00FD64CA" w:rsidP="007F404D">
      <w:r w:rsidRPr="00F54A4F">
        <w:t xml:space="preserve">In addition to network thinking, there is a theory that can be seamlessly integrated with it: </w:t>
      </w:r>
      <w:r w:rsidR="0052330D">
        <w:t xml:space="preserve">the theory of </w:t>
      </w:r>
      <w:r w:rsidRPr="00F54A4F">
        <w:t>coordination mechanisms</w:t>
      </w:r>
      <w:r w:rsidR="002C5448">
        <w:rPr>
          <w:rStyle w:val="FootnoteReference"/>
        </w:rPr>
        <w:footnoteReference w:id="78"/>
      </w:r>
      <w:r w:rsidR="009976D5">
        <w:t>, or as Polanyi puts it “integration schemes”</w:t>
      </w:r>
      <w:r w:rsidRPr="00F54A4F">
        <w:t xml:space="preserve"> </w:t>
      </w:r>
      <w:r w:rsidR="00D459EC" w:rsidRPr="00F54A4F">
        <w:rPr>
          <w:rStyle w:val="FootnoteReference"/>
        </w:rPr>
        <w:footnoteReference w:id="79"/>
      </w:r>
      <w:r w:rsidR="00325448" w:rsidRPr="00F54A4F">
        <w:t xml:space="preserve"> According to this theory</w:t>
      </w:r>
      <w:r w:rsidR="00C932A7" w:rsidRPr="00F54A4F">
        <w:t>,</w:t>
      </w:r>
      <w:r w:rsidR="00325448" w:rsidRPr="00F54A4F">
        <w:t xml:space="preserve"> the platform</w:t>
      </w:r>
      <w:r w:rsidR="00C932A7" w:rsidRPr="00F54A4F">
        <w:t>,</w:t>
      </w:r>
      <w:r w:rsidR="00325448" w:rsidRPr="00F54A4F">
        <w:t xml:space="preserve"> like the market </w:t>
      </w:r>
      <w:r w:rsidR="00C932A7" w:rsidRPr="00F54A4F">
        <w:t>or bureaucracy (which are often contrasted with each other</w:t>
      </w:r>
      <w:r w:rsidR="00D459EC" w:rsidRPr="00F54A4F">
        <w:rPr>
          <w:rStyle w:val="FootnoteReference"/>
        </w:rPr>
        <w:footnoteReference w:id="80"/>
      </w:r>
      <w:r w:rsidR="00C932A7" w:rsidRPr="00F54A4F">
        <w:t xml:space="preserve"> ), is a general coordination mechanism, i.e. a social construct that </w:t>
      </w:r>
      <w:r w:rsidR="00C95701" w:rsidRPr="00F54A4F">
        <w:t>allocates resources and controls processes in</w:t>
      </w:r>
      <w:r w:rsidR="00C932A7" w:rsidRPr="00F54A4F">
        <w:t xml:space="preserve"> many </w:t>
      </w:r>
      <w:r w:rsidR="00C95701" w:rsidRPr="00F54A4F">
        <w:t>areas of</w:t>
      </w:r>
      <w:r w:rsidR="00C932A7" w:rsidRPr="00F54A4F">
        <w:t xml:space="preserve"> life</w:t>
      </w:r>
      <w:r w:rsidR="00C95701" w:rsidRPr="00F54A4F">
        <w:t xml:space="preserve">. </w:t>
      </w:r>
      <w:r w:rsidR="00A66AEB" w:rsidRPr="00F54A4F">
        <w:t xml:space="preserve">Other authors </w:t>
      </w:r>
      <w:r w:rsidR="003D30C9" w:rsidRPr="00F54A4F">
        <w:t xml:space="preserve">refer to it </w:t>
      </w:r>
      <w:r w:rsidR="00A66AEB" w:rsidRPr="00F54A4F">
        <w:t xml:space="preserve">not as a coordination mechanism, but </w:t>
      </w:r>
      <w:r w:rsidR="003D30C9" w:rsidRPr="00F54A4F">
        <w:t xml:space="preserve">as an </w:t>
      </w:r>
      <w:r w:rsidR="00A66AEB" w:rsidRPr="00F54A4F">
        <w:t>"organisational form"</w:t>
      </w:r>
      <w:r w:rsidR="00A66AEB" w:rsidRPr="00F54A4F">
        <w:rPr>
          <w:rStyle w:val="FootnoteReference"/>
        </w:rPr>
        <w:footnoteReference w:id="81"/>
      </w:r>
      <w:r w:rsidR="003D30C9" w:rsidRPr="00F54A4F">
        <w:t xml:space="preserve"> . </w:t>
      </w:r>
    </w:p>
    <w:p w14:paraId="4D002B4B" w14:textId="5910D533" w:rsidR="00753CC1" w:rsidRPr="00F54A4F" w:rsidRDefault="0052330D" w:rsidP="00753CC1">
      <w:r>
        <w:t>Consequently, while t</w:t>
      </w:r>
      <w:r w:rsidR="00753CC1" w:rsidRPr="00F54A4F">
        <w:t xml:space="preserve">he marketplace of opinions as a doctrine builds heavily </w:t>
      </w:r>
      <w:r w:rsidR="00753CC1" w:rsidRPr="00F54A4F">
        <w:rPr>
          <w:i/>
          <w:iCs/>
        </w:rPr>
        <w:t xml:space="preserve">on the real marketplace </w:t>
      </w:r>
      <w:r w:rsidR="00753CC1" w:rsidRPr="00F54A4F">
        <w:t xml:space="preserve">that exists in the traditional public sphere, which is defined by competition between large </w:t>
      </w:r>
      <w:r w:rsidR="00777324" w:rsidRPr="00F54A4F">
        <w:t xml:space="preserve">and smaller </w:t>
      </w:r>
      <w:r w:rsidR="00753CC1" w:rsidRPr="00F54A4F">
        <w:t>gatekeeper media companies</w:t>
      </w:r>
      <w:r>
        <w:t>, p</w:t>
      </w:r>
      <w:r w:rsidR="00753CC1" w:rsidRPr="00F54A4F">
        <w:t>latforms have</w:t>
      </w:r>
      <w:r w:rsidR="00516156" w:rsidRPr="00F54A4F">
        <w:t xml:space="preserve"> almost </w:t>
      </w:r>
      <w:r w:rsidR="00753CC1" w:rsidRPr="0052330D">
        <w:rPr>
          <w:i/>
          <w:iCs/>
        </w:rPr>
        <w:t>eliminated this</w:t>
      </w:r>
      <w:r w:rsidR="00753CC1" w:rsidRPr="00F54A4F">
        <w:t xml:space="preserve"> public sphere, and </w:t>
      </w:r>
      <w:r>
        <w:t xml:space="preserve">its </w:t>
      </w:r>
      <w:r w:rsidR="00753CC1" w:rsidRPr="00F54A4F">
        <w:t xml:space="preserve">marketplace, replacing it with a </w:t>
      </w:r>
      <w:r w:rsidR="00C137D8" w:rsidRPr="00F54A4F">
        <w:t xml:space="preserve">coordination mechanism </w:t>
      </w:r>
      <w:r w:rsidR="00753CC1" w:rsidRPr="00F54A4F">
        <w:rPr>
          <w:i/>
          <w:iCs/>
        </w:rPr>
        <w:t>that only simulates the marketplace</w:t>
      </w:r>
      <w:r w:rsidR="00753CC1" w:rsidRPr="00F54A4F">
        <w:t xml:space="preserve">. </w:t>
      </w:r>
      <w:r>
        <w:t>T</w:t>
      </w:r>
      <w:r w:rsidR="00753CC1" w:rsidRPr="00F54A4F">
        <w:t xml:space="preserve">his infrastructure, which is an algorithmically controlled network, is extremely vulnerable, and the Georgescu case has brought this to light in a spectacular </w:t>
      </w:r>
      <w:r w:rsidR="00F62CDF">
        <w:t>way</w:t>
      </w:r>
      <w:r w:rsidR="00753CC1" w:rsidRPr="00F54A4F">
        <w:t xml:space="preserve">. </w:t>
      </w:r>
    </w:p>
    <w:p w14:paraId="095846D3" w14:textId="1A71C6B8" w:rsidR="005D6B8E" w:rsidRPr="00F54A4F" w:rsidRDefault="00E262E2" w:rsidP="00E81B36">
      <w:r w:rsidRPr="00F54A4F">
        <w:t xml:space="preserve">What does it mean </w:t>
      </w:r>
      <w:r w:rsidR="00B757B5" w:rsidRPr="00F54A4F">
        <w:t xml:space="preserve">that platforms are </w:t>
      </w:r>
      <w:r w:rsidR="00DB22EB" w:rsidRPr="00F54A4F">
        <w:t xml:space="preserve">only </w:t>
      </w:r>
      <w:r w:rsidR="00221859" w:rsidRPr="00F54A4F">
        <w:t xml:space="preserve">simulated </w:t>
      </w:r>
      <w:r w:rsidR="00DB22EB" w:rsidRPr="00F54A4F">
        <w:t>markets?</w:t>
      </w:r>
      <w:r w:rsidR="0033792D" w:rsidRPr="00F54A4F">
        <w:rPr>
          <w:rStyle w:val="FootnoteReference"/>
        </w:rPr>
        <w:footnoteReference w:id="82"/>
      </w:r>
      <w:r w:rsidR="007E35F8" w:rsidRPr="00F54A4F">
        <w:t xml:space="preserve"> Vili </w:t>
      </w:r>
      <w:proofErr w:type="spellStart"/>
      <w:r w:rsidR="007E35F8" w:rsidRPr="00F54A4F">
        <w:t>Lehnodnvirta</w:t>
      </w:r>
      <w:proofErr w:type="spellEnd"/>
      <w:r w:rsidR="007E35F8" w:rsidRPr="00F54A4F">
        <w:t xml:space="preserve"> refers to this as </w:t>
      </w:r>
      <w:r w:rsidR="007E35F8" w:rsidRPr="0052330D">
        <w:t>a "centrally planned free market"</w:t>
      </w:r>
      <w:r w:rsidR="007E35F8" w:rsidRPr="00F54A4F">
        <w:t xml:space="preserve"> in the context of work and marketplace platforms. On these </w:t>
      </w:r>
      <w:r w:rsidR="00E5277A" w:rsidRPr="00F54A4F">
        <w:t>platforms</w:t>
      </w:r>
      <w:r w:rsidR="007E35F8" w:rsidRPr="00F54A4F">
        <w:t>,</w:t>
      </w:r>
      <w:r w:rsidR="00E5277A" w:rsidRPr="00F54A4F">
        <w:t xml:space="preserve"> </w:t>
      </w:r>
      <w:r w:rsidR="000D1093" w:rsidRPr="00F54A4F">
        <w:t xml:space="preserve">platform users, </w:t>
      </w:r>
      <w:r w:rsidR="00E5277A" w:rsidRPr="00F54A4F">
        <w:t xml:space="preserve">sellers and buyers </w:t>
      </w:r>
      <w:r w:rsidR="000B5061" w:rsidRPr="00F54A4F">
        <w:t>are required to open accounts, through which they provide not only all the data on the goods offered, but also their behavioural data prior to the transactions and after the actual transactions.</w:t>
      </w:r>
      <w:r w:rsidR="0052330D">
        <w:t xml:space="preserve"> Moreover, t</w:t>
      </w:r>
      <w:r w:rsidR="000B5061" w:rsidRPr="00F54A4F">
        <w:t>he entire transaction process takes place here</w:t>
      </w:r>
      <w:r w:rsidR="0052330D">
        <w:t>: o</w:t>
      </w:r>
      <w:r w:rsidR="000B5061" w:rsidRPr="00F54A4F">
        <w:t xml:space="preserve">btaining information through searches, selecting and viewing goods, assessing their parameters, making an offer, accepting the offer, payment, delivery of goods, whether it is the sending of digital files or physical delivery, and in the case of platforms specialising in content consumption, consumption also takes place on the platform. The platform also has data on the intensity and type of content we consume, so it can generate further demand through recommendation systems. </w:t>
      </w:r>
      <w:proofErr w:type="spellStart"/>
      <w:r w:rsidR="000B5061" w:rsidRPr="00F54A4F">
        <w:t>Le</w:t>
      </w:r>
      <w:r w:rsidR="0052330D">
        <w:t>h</w:t>
      </w:r>
      <w:r w:rsidR="000B5061" w:rsidRPr="00F54A4F">
        <w:t>ndonvirta</w:t>
      </w:r>
      <w:proofErr w:type="spellEnd"/>
      <w:r w:rsidR="000B5061" w:rsidRPr="00F54A4F">
        <w:t xml:space="preserve"> uses the examples of Uber and Upwork to show how platform owners </w:t>
      </w:r>
      <w:r w:rsidR="005B1AE2" w:rsidRPr="00F54A4F">
        <w:t xml:space="preserve">"eliminate" </w:t>
      </w:r>
      <w:r w:rsidR="000B5061" w:rsidRPr="00F54A4F">
        <w:t xml:space="preserve">market deficiencies and anomalies and transform these systems into perfect centralised coordination systems </w:t>
      </w:r>
      <w:r w:rsidR="002B4E83" w:rsidRPr="00F54A4F">
        <w:t>that generate the most profit for them</w:t>
      </w:r>
      <w:r w:rsidR="000B5061" w:rsidRPr="00F54A4F">
        <w:t xml:space="preserve">, </w:t>
      </w:r>
      <w:r w:rsidR="00F17C3C" w:rsidRPr="00F54A4F">
        <w:t>something that</w:t>
      </w:r>
      <w:r w:rsidR="000B5061" w:rsidRPr="00F54A4F">
        <w:t xml:space="preserve"> the operators of the Soviet Union's planned economy could only dream of.</w:t>
      </w:r>
      <w:r w:rsidR="00CF0395" w:rsidRPr="00F54A4F">
        <w:rPr>
          <w:rStyle w:val="FootnoteReference"/>
        </w:rPr>
        <w:footnoteReference w:id="83"/>
      </w:r>
      <w:r w:rsidR="000B5061" w:rsidRPr="00F54A4F">
        <w:t xml:space="preserve">  For example, the operators of the Upwork platform concluded that freelance contractors tend to charge lower fees out of caution, even if their experience and previous work would allow them to charge more, which was not good for the platform's commission.</w:t>
      </w:r>
      <w:r w:rsidR="00B106E8" w:rsidRPr="00F54A4F">
        <w:rPr>
          <w:rStyle w:val="FootnoteReference"/>
        </w:rPr>
        <w:footnoteReference w:id="84"/>
      </w:r>
      <w:r w:rsidR="000B5061" w:rsidRPr="00F54A4F">
        <w:t xml:space="preserve">   Similarly, after a while, the so-called Matthew effect (or, to use the concept from network science, preferential attachment </w:t>
      </w:r>
      <w:r w:rsidR="000B5061" w:rsidRPr="00F54A4F">
        <w:lastRenderedPageBreak/>
        <w:t>or the rich-club effect</w:t>
      </w:r>
      <w:r w:rsidR="0052330D">
        <w:t xml:space="preserve"> in scale-free netw</w:t>
      </w:r>
      <w:r w:rsidR="001A1DCF">
        <w:t>o</w:t>
      </w:r>
      <w:r w:rsidR="0052330D">
        <w:t>rks</w:t>
      </w:r>
      <w:r w:rsidR="000B5061" w:rsidRPr="00F54A4F">
        <w:t>)</w:t>
      </w:r>
      <w:r w:rsidR="009444E3" w:rsidRPr="00F54A4F">
        <w:rPr>
          <w:rStyle w:val="FootnoteReference"/>
        </w:rPr>
        <w:footnoteReference w:id="85"/>
      </w:r>
      <w:r w:rsidR="000B5061" w:rsidRPr="00F54A4F">
        <w:t xml:space="preserve">  </w:t>
      </w:r>
      <w:r w:rsidR="00246483">
        <w:t>occurred</w:t>
      </w:r>
      <w:r w:rsidR="000B5061" w:rsidRPr="00F54A4F">
        <w:t xml:space="preserve"> whereby successful contractors received far more work than they were able to take on (and often began to subcontract this work themselves), while a large group received no work at all. Upwork began to algorithmically manage and improve both phenomena – the anomalies of the "spontaneous market". The former by alerting contractors to the “reward tip”, and the latter by marking those who did not get enough work as “rising stars” and at the same time assigning less work to (overly) popular contractors.</w:t>
      </w:r>
      <w:r w:rsidR="00305387" w:rsidRPr="00F54A4F">
        <w:rPr>
          <w:rStyle w:val="FootnoteReference"/>
        </w:rPr>
        <w:footnoteReference w:id="86"/>
      </w:r>
      <w:r w:rsidR="00AD0740" w:rsidRPr="00F54A4F">
        <w:t xml:space="preserve"> Social media platforms manipulate </w:t>
      </w:r>
      <w:r w:rsidR="006F4CAD" w:rsidRPr="00F54A4F">
        <w:t>free market processes</w:t>
      </w:r>
      <w:r w:rsidR="00AD0740" w:rsidRPr="00F54A4F">
        <w:t xml:space="preserve"> in exactly the same way</w:t>
      </w:r>
      <w:r w:rsidR="006F4CAD" w:rsidRPr="00F54A4F">
        <w:t>, pushing certain opinions into the background or reinforcing others</w:t>
      </w:r>
      <w:r w:rsidR="00A12518" w:rsidRPr="00F54A4F">
        <w:t xml:space="preserve">. </w:t>
      </w:r>
    </w:p>
    <w:p w14:paraId="5D4CD361" w14:textId="727E4158" w:rsidR="00B6330D" w:rsidRDefault="005D6B8E" w:rsidP="00B6330D">
      <w:pPr>
        <w:rPr>
          <w:i/>
          <w:iCs/>
        </w:rPr>
      </w:pPr>
      <w:r w:rsidRPr="00F54A4F">
        <w:t xml:space="preserve">The fact that the platform itself has become a (manipulated, </w:t>
      </w:r>
      <w:r w:rsidR="00A12518" w:rsidRPr="00F54A4F">
        <w:t xml:space="preserve">or at least </w:t>
      </w:r>
      <w:r w:rsidR="00137D56" w:rsidRPr="00F54A4F">
        <w:t xml:space="preserve">centrally designed and </w:t>
      </w:r>
      <w:r w:rsidR="00A12518" w:rsidRPr="00F54A4F">
        <w:t>manipulable</w:t>
      </w:r>
      <w:r w:rsidR="00137D56" w:rsidRPr="00F54A4F">
        <w:t xml:space="preserve">) </w:t>
      </w:r>
      <w:r w:rsidRPr="00F54A4F">
        <w:t xml:space="preserve">market has at least two important consequences.  </w:t>
      </w:r>
      <w:r w:rsidR="00137D56" w:rsidRPr="00F54A4F">
        <w:t xml:space="preserve">One is that </w:t>
      </w:r>
      <w:r w:rsidR="00B6330D" w:rsidRPr="00F54A4F">
        <w:t>influencers</w:t>
      </w:r>
      <w:r w:rsidR="008C73F7" w:rsidRPr="00F54A4F">
        <w:t xml:space="preserve">, </w:t>
      </w:r>
      <w:r w:rsidR="00D05B19" w:rsidRPr="00F54A4F">
        <w:t>who</w:t>
      </w:r>
      <w:r w:rsidR="008C73F7" w:rsidRPr="00F54A4F">
        <w:t xml:space="preserve"> are important participants </w:t>
      </w:r>
      <w:r w:rsidR="00CD2F2D" w:rsidRPr="00F54A4F">
        <w:t xml:space="preserve">in this data-driven, constantly moving, pulsating network, this </w:t>
      </w:r>
      <w:r w:rsidR="00FF0466" w:rsidRPr="00F54A4F">
        <w:t>simulated information and opinion market</w:t>
      </w:r>
      <w:r w:rsidR="008C73F7" w:rsidRPr="00F54A4F">
        <w:t xml:space="preserve">, and who are unknown in traditional media markets, </w:t>
      </w:r>
      <w:r w:rsidR="00D05B19" w:rsidRPr="00F54A4F">
        <w:t>are</w:t>
      </w:r>
      <w:r w:rsidR="008C73F7" w:rsidRPr="00F54A4F">
        <w:t xml:space="preserve"> </w:t>
      </w:r>
      <w:r w:rsidR="00137D56" w:rsidRPr="00F54A4F">
        <w:t xml:space="preserve">important </w:t>
      </w:r>
      <w:r w:rsidR="00D05B19" w:rsidRPr="00F54A4F">
        <w:t xml:space="preserve">nodes </w:t>
      </w:r>
      <w:r w:rsidR="008C73F7" w:rsidRPr="00F54A4F">
        <w:t>in the network</w:t>
      </w:r>
      <w:r w:rsidR="00B6330D" w:rsidRPr="00F54A4F">
        <w:t xml:space="preserve">. </w:t>
      </w:r>
      <w:r w:rsidR="0033792D" w:rsidRPr="00F54A4F">
        <w:t xml:space="preserve">If </w:t>
      </w:r>
      <w:r w:rsidR="00B6330D" w:rsidRPr="00F54A4F">
        <w:t xml:space="preserve">we consider </w:t>
      </w:r>
      <w:r w:rsidR="0033792D" w:rsidRPr="00F54A4F">
        <w:t xml:space="preserve">influencers </w:t>
      </w:r>
      <w:r w:rsidR="00B6330D" w:rsidRPr="00F54A4F">
        <w:t xml:space="preserve">to be nodes in a network, then we suddenly get a (more) meaningful answer to a series of dilemmas that we cannot interpret in the context of media law </w:t>
      </w:r>
      <w:r w:rsidR="00D05B19" w:rsidRPr="00F54A4F">
        <w:t>or influencer regulation</w:t>
      </w:r>
      <w:r w:rsidR="00B6330D" w:rsidRPr="00F54A4F">
        <w:t xml:space="preserve">. The </w:t>
      </w:r>
      <w:r w:rsidR="00257CCD" w:rsidRPr="00F54A4F">
        <w:t xml:space="preserve">other consequence is that </w:t>
      </w:r>
      <w:r w:rsidR="00AA5414" w:rsidRPr="00F54A4F">
        <w:t xml:space="preserve">if our goal </w:t>
      </w:r>
      <w:r w:rsidR="00890D14" w:rsidRPr="00F54A4F">
        <w:t>is to operate a system that is</w:t>
      </w:r>
      <w:r w:rsidR="00065ABA" w:rsidRPr="00F54A4F">
        <w:t xml:space="preserve"> truly free of market failures, relatively balanced, </w:t>
      </w:r>
      <w:r w:rsidR="00422CC4" w:rsidRPr="00F54A4F">
        <w:t xml:space="preserve">and </w:t>
      </w:r>
      <w:r w:rsidR="00704574" w:rsidRPr="00F54A4F">
        <w:t xml:space="preserve">capable of continuously </w:t>
      </w:r>
      <w:r w:rsidR="00890D14" w:rsidRPr="00F54A4F">
        <w:t>serving</w:t>
      </w:r>
      <w:r w:rsidR="00704574" w:rsidRPr="00F54A4F">
        <w:t xml:space="preserve"> the value of</w:t>
      </w:r>
      <w:r w:rsidR="00422CC4" w:rsidRPr="00F54A4F">
        <w:t xml:space="preserve"> democratic </w:t>
      </w:r>
      <w:r w:rsidR="00704574" w:rsidRPr="00F54A4F">
        <w:t>self-governance</w:t>
      </w:r>
      <w:r w:rsidR="00890D14" w:rsidRPr="00F54A4F">
        <w:t xml:space="preserve">, then </w:t>
      </w:r>
      <w:r w:rsidR="000A08D8" w:rsidRPr="00F54A4F">
        <w:t xml:space="preserve">it is not influencers as individuals, media companies, </w:t>
      </w:r>
      <w:r w:rsidR="00DB40B5" w:rsidRPr="00F54A4F">
        <w:t xml:space="preserve">or </w:t>
      </w:r>
      <w:r w:rsidR="000A08D8" w:rsidRPr="00F54A4F">
        <w:t xml:space="preserve">private persons that need to be regulated, </w:t>
      </w:r>
      <w:r w:rsidR="000A08D8" w:rsidRPr="00F54A4F">
        <w:rPr>
          <w:i/>
          <w:iCs/>
        </w:rPr>
        <w:t xml:space="preserve">but </w:t>
      </w:r>
      <w:r w:rsidR="00190891" w:rsidRPr="00F54A4F">
        <w:rPr>
          <w:i/>
          <w:iCs/>
        </w:rPr>
        <w:t>the system</w:t>
      </w:r>
      <w:r w:rsidR="00450D63">
        <w:rPr>
          <w:i/>
          <w:iCs/>
        </w:rPr>
        <w:t xml:space="preserve"> (the </w:t>
      </w:r>
      <w:proofErr w:type="gramStart"/>
      <w:r w:rsidR="00450D63">
        <w:rPr>
          <w:i/>
          <w:iCs/>
        </w:rPr>
        <w:t xml:space="preserve">platform) </w:t>
      </w:r>
      <w:r w:rsidR="00190891" w:rsidRPr="00F54A4F">
        <w:rPr>
          <w:i/>
          <w:iCs/>
        </w:rPr>
        <w:t xml:space="preserve"> itself</w:t>
      </w:r>
      <w:proofErr w:type="gramEnd"/>
      <w:r w:rsidR="00253D04" w:rsidRPr="00F54A4F">
        <w:rPr>
          <w:i/>
          <w:iCs/>
        </w:rPr>
        <w:t xml:space="preserve">. </w:t>
      </w:r>
    </w:p>
    <w:p w14:paraId="2FF6B9FE" w14:textId="77777777" w:rsidR="00782BF3" w:rsidRDefault="00782BF3" w:rsidP="00782BF3">
      <w:r w:rsidRPr="00F54A4F">
        <w:t xml:space="preserve">All this leads to the conclusion that </w:t>
      </w:r>
      <w:r w:rsidRPr="0052330D">
        <w:t xml:space="preserve">when covert seeding together with influencer incentives and the recommender feedback align, the platform can cross a cascade threshold and the “marketplace of ideas” collapses: attention concentrates, veracity loses its competitive footing, and a minority narrative captures the feed. </w:t>
      </w:r>
    </w:p>
    <w:p w14:paraId="50E3F593" w14:textId="11C874E7" w:rsidR="00C7010E" w:rsidRPr="00F54A4F" w:rsidRDefault="00F00E48" w:rsidP="00132D24">
      <w:pPr>
        <w:pStyle w:val="Heading2"/>
      </w:pPr>
      <w:r w:rsidRPr="00F54A4F">
        <w:t xml:space="preserve">How should we supplement the DSA?  </w:t>
      </w:r>
    </w:p>
    <w:p w14:paraId="49612C6C" w14:textId="474548EB" w:rsidR="004B4CE0" w:rsidRPr="00F54A4F" w:rsidRDefault="00585F1A" w:rsidP="00790A67">
      <w:r w:rsidRPr="00F54A4F">
        <w:t xml:space="preserve">We have seen that the DSA </w:t>
      </w:r>
      <w:r w:rsidR="003D62B6" w:rsidRPr="00F54A4F">
        <w:t xml:space="preserve">partly recognises these interrelationships and </w:t>
      </w:r>
      <w:r w:rsidRPr="00F54A4F">
        <w:t xml:space="preserve">proposes to regulate the system itself. However, we have also seen that these proposals are generally formal and procedural in nature (transparency, </w:t>
      </w:r>
      <w:r w:rsidR="00860BB9" w:rsidRPr="00F54A4F">
        <w:t>external audits</w:t>
      </w:r>
      <w:r w:rsidR="00A70221" w:rsidRPr="00F54A4F">
        <w:t>, setting up task forces, etc</w:t>
      </w:r>
      <w:r w:rsidR="00302871" w:rsidRPr="00F54A4F">
        <w:t>.</w:t>
      </w:r>
      <w:r w:rsidR="00860BB9" w:rsidRPr="00F54A4F">
        <w:t xml:space="preserve">) </w:t>
      </w:r>
      <w:r w:rsidR="00A70221" w:rsidRPr="00F54A4F">
        <w:t>and are formulated in rather general terms.</w:t>
      </w:r>
      <w:r w:rsidR="00302871" w:rsidRPr="00F54A4F">
        <w:rPr>
          <w:rStyle w:val="FootnoteReference"/>
        </w:rPr>
        <w:footnoteReference w:id="87"/>
      </w:r>
      <w:r w:rsidR="00A70221" w:rsidRPr="00F54A4F">
        <w:t xml:space="preserve">  </w:t>
      </w:r>
      <w:r w:rsidR="00B423D4" w:rsidRPr="00F54A4F">
        <w:t>Before I move on to what I mean by regulating the system (the network</w:t>
      </w:r>
      <w:r w:rsidR="00450D63">
        <w:t>, the platform</w:t>
      </w:r>
      <w:r w:rsidR="00B423D4" w:rsidRPr="00F54A4F">
        <w:t xml:space="preserve">), </w:t>
      </w:r>
      <w:r w:rsidR="007C632A" w:rsidRPr="00F54A4F">
        <w:t>I will briefly discuss an interesting but, in my opinion</w:t>
      </w:r>
      <w:r w:rsidR="00B423D4" w:rsidRPr="00F54A4F">
        <w:t>,</w:t>
      </w:r>
      <w:r w:rsidR="007C632A" w:rsidRPr="00F54A4F">
        <w:t xml:space="preserve"> unworkable regulatory solution, namely the idea of "voter protection". </w:t>
      </w:r>
    </w:p>
    <w:p w14:paraId="6D55E7A6" w14:textId="2E16D42E" w:rsidR="00790A67" w:rsidRPr="00F54A4F" w:rsidRDefault="00010149" w:rsidP="00790A67">
      <w:r w:rsidRPr="00F54A4F">
        <w:t xml:space="preserve">The essence of this is </w:t>
      </w:r>
      <w:r w:rsidR="00F01075" w:rsidRPr="00F54A4F">
        <w:t xml:space="preserve">to try </w:t>
      </w:r>
      <w:r w:rsidR="00711CB9" w:rsidRPr="00F54A4F">
        <w:t xml:space="preserve">to apply </w:t>
      </w:r>
      <w:r w:rsidR="005B1376" w:rsidRPr="00F54A4F">
        <w:t>consumer protection rules</w:t>
      </w:r>
      <w:r w:rsidR="00711CB9" w:rsidRPr="00F54A4F">
        <w:t xml:space="preserve"> to the market for</w:t>
      </w:r>
      <w:r w:rsidR="00F01075" w:rsidRPr="00F54A4F">
        <w:t xml:space="preserve"> </w:t>
      </w:r>
      <w:r w:rsidR="005B1376" w:rsidRPr="00F54A4F">
        <w:t xml:space="preserve">political opinions, </w:t>
      </w:r>
      <w:r w:rsidR="00746227" w:rsidRPr="00F54A4F">
        <w:t xml:space="preserve">thereby attempting to protect </w:t>
      </w:r>
      <w:r w:rsidR="005B1376" w:rsidRPr="00F54A4F">
        <w:t xml:space="preserve">members of the political community </w:t>
      </w:r>
      <w:r w:rsidR="00E13487" w:rsidRPr="00F54A4F">
        <w:t xml:space="preserve">from the consequences of market failures. </w:t>
      </w:r>
    </w:p>
    <w:p w14:paraId="5DA45668" w14:textId="28CA5C51" w:rsidR="00132D24" w:rsidRPr="00F54A4F" w:rsidRDefault="008555AC" w:rsidP="00132D24">
      <w:r w:rsidRPr="00F54A4F">
        <w:t xml:space="preserve">The </w:t>
      </w:r>
      <w:r w:rsidR="00010149" w:rsidRPr="00F54A4F">
        <w:t xml:space="preserve">idea is quite obvious, since </w:t>
      </w:r>
      <w:r w:rsidRPr="00F54A4F">
        <w:t xml:space="preserve">European platform regulation often uses tools borrowed from consumer protection. Examples include </w:t>
      </w:r>
      <w:r w:rsidR="00CD3BFA" w:rsidRPr="00F54A4F">
        <w:t xml:space="preserve">mandatory terms and conditions, </w:t>
      </w:r>
      <w:r w:rsidR="00C22E97">
        <w:t>or</w:t>
      </w:r>
      <w:r w:rsidR="00746227" w:rsidRPr="00F54A4F">
        <w:t xml:space="preserve"> </w:t>
      </w:r>
      <w:r w:rsidR="001E4B51" w:rsidRPr="00F54A4F">
        <w:t xml:space="preserve">complaint handling mechanisms.  </w:t>
      </w:r>
      <w:r w:rsidR="00132D24" w:rsidRPr="00F54A4F">
        <w:t>If we</w:t>
      </w:r>
      <w:r w:rsidR="001D0E71" w:rsidRPr="00F54A4F">
        <w:t xml:space="preserve"> consistently </w:t>
      </w:r>
      <w:r w:rsidR="00132D24" w:rsidRPr="00F54A4F">
        <w:t xml:space="preserve">apply </w:t>
      </w:r>
      <w:r w:rsidR="001D0E71" w:rsidRPr="00F54A4F">
        <w:t xml:space="preserve">the logic of consumer protection, </w:t>
      </w:r>
      <w:r w:rsidR="00132D24" w:rsidRPr="00F54A4F">
        <w:t xml:space="preserve">we may conclude (and two Hungarian authors have indeed come to this conclusion) that the "unfair influence" on voters should or could be regulated in the same way as the unfair influence on </w:t>
      </w:r>
      <w:r w:rsidR="00132D24" w:rsidRPr="00F54A4F">
        <w:lastRenderedPageBreak/>
        <w:t>consumers.</w:t>
      </w:r>
      <w:r w:rsidR="00132D24" w:rsidRPr="00F54A4F">
        <w:rPr>
          <w:rStyle w:val="FootnoteReference"/>
        </w:rPr>
        <w:footnoteReference w:id="88"/>
      </w:r>
      <w:r w:rsidR="00132D24" w:rsidRPr="00F54A4F">
        <w:t xml:space="preserve"> The argument of the paper is that the integrity of elections cannot be limited to the act of voting itself, but must also extend to the period preceding it, to citizens' access to information. As the structure of the modern public sphere has been completely transformed, gatekeepers have been eliminated, people largely obtain information on platforms, and the technologies for delivering messages allow for almost completely unique targeting, regulation should take this into account. </w:t>
      </w:r>
    </w:p>
    <w:p w14:paraId="0892F1A7" w14:textId="5FEF3729" w:rsidR="00DF72D4" w:rsidRPr="00F54A4F" w:rsidRDefault="00132D24" w:rsidP="00132D24">
      <w:r w:rsidRPr="00F54A4F">
        <w:t xml:space="preserve">In consumer protection, the long-standing benchmark for 'unfair commercial practices' has been that they </w:t>
      </w:r>
      <w:proofErr w:type="spellStart"/>
      <w:r w:rsidR="00C22E97">
        <w:t>‘</w:t>
      </w:r>
      <w:r w:rsidRPr="00F54A4F">
        <w:t>cause</w:t>
      </w:r>
      <w:proofErr w:type="spellEnd"/>
      <w:r w:rsidRPr="00F54A4F">
        <w:t xml:space="preserve"> a significant imbalance in the parties' rights and obligations arising under the contract, to the detriment of the consumer'. In the Aziz case, the CJEU interpreted this requirement to mean that a term can be considered </w:t>
      </w:r>
      <w:r w:rsidR="00771C6C" w:rsidRPr="00F54A4F">
        <w:t xml:space="preserve">fair </w:t>
      </w:r>
      <w:r w:rsidRPr="00F54A4F">
        <w:t>if "</w:t>
      </w:r>
      <w:r w:rsidRPr="00C22E97">
        <w:t>the seller or supplier, dealing fairly and equitably with the consumer, could reasonably assume that the consumer would have agreed to the term concerned in individual contract negotiations"</w:t>
      </w:r>
      <w:r w:rsidRPr="00C22E97">
        <w:rPr>
          <w:rStyle w:val="FootnoteReference"/>
        </w:rPr>
        <w:footnoteReference w:id="89"/>
      </w:r>
      <w:r w:rsidR="00771C6C" w:rsidRPr="00F54A4F">
        <w:t xml:space="preserve"> </w:t>
      </w:r>
    </w:p>
    <w:p w14:paraId="0493B8A4" w14:textId="27071480" w:rsidR="00132D24" w:rsidRPr="00F54A4F" w:rsidRDefault="00771C6C" w:rsidP="00132D24">
      <w:r w:rsidRPr="00F54A4F">
        <w:t xml:space="preserve">The </w:t>
      </w:r>
      <w:r w:rsidR="00DF72D4" w:rsidRPr="00F54A4F">
        <w:t>problem with this idea is that consumer protection generally works with positive prohibition lists</w:t>
      </w:r>
      <w:r w:rsidR="006C2010" w:rsidRPr="00F54A4F">
        <w:t xml:space="preserve">. If we want to protect voters, </w:t>
      </w:r>
      <w:r w:rsidR="00894191" w:rsidRPr="00F54A4F">
        <w:t>we</w:t>
      </w:r>
      <w:r w:rsidR="006C2010" w:rsidRPr="00F54A4F">
        <w:t xml:space="preserve"> would </w:t>
      </w:r>
      <w:r w:rsidR="00894191" w:rsidRPr="00F54A4F">
        <w:t xml:space="preserve">have to apply </w:t>
      </w:r>
      <w:r w:rsidR="006C2010" w:rsidRPr="00F54A4F">
        <w:t xml:space="preserve">the same positive categories of "unfair political offers/information/advertising", </w:t>
      </w:r>
      <w:r w:rsidR="002D0E72" w:rsidRPr="00F54A4F">
        <w:t>i.e. essentially serious content censorship</w:t>
      </w:r>
      <w:r w:rsidR="00894191" w:rsidRPr="00F54A4F">
        <w:t xml:space="preserve">, which would indeed bring us quite </w:t>
      </w:r>
      <w:r w:rsidR="006C2010" w:rsidRPr="00F54A4F">
        <w:t xml:space="preserve">close </w:t>
      </w:r>
      <w:r w:rsidR="007B2DD9" w:rsidRPr="00F54A4F">
        <w:t xml:space="preserve">to the </w:t>
      </w:r>
      <w:r w:rsidR="003E6649" w:rsidRPr="00F54A4F">
        <w:t xml:space="preserve">Orwellian </w:t>
      </w:r>
      <w:r w:rsidR="007B2DD9" w:rsidRPr="00F54A4F">
        <w:t>"Ministry of Truth"</w:t>
      </w:r>
      <w:r w:rsidR="00450D63">
        <w:t xml:space="preserve">. </w:t>
      </w:r>
      <w:r w:rsidR="003E6649" w:rsidRPr="00F54A4F">
        <w:t xml:space="preserve">Therefore, another solution is needed. </w:t>
      </w:r>
    </w:p>
    <w:p w14:paraId="1A4B61A0" w14:textId="3B5B49C8" w:rsidR="00E81B36" w:rsidRPr="00F54A4F" w:rsidRDefault="00DD668F" w:rsidP="00AE2672">
      <w:pPr>
        <w:pStyle w:val="Heading3"/>
      </w:pPr>
      <w:r w:rsidRPr="00F54A4F">
        <w:t xml:space="preserve">Supplementing </w:t>
      </w:r>
      <w:r w:rsidR="00DF0C30" w:rsidRPr="00F54A4F">
        <w:t xml:space="preserve">European platform regulation </w:t>
      </w:r>
    </w:p>
    <w:p w14:paraId="2C2D04AA" w14:textId="77777777" w:rsidR="00A25AEA" w:rsidRDefault="0038285B" w:rsidP="00A25AEA">
      <w:r>
        <w:t xml:space="preserve">Network scientists </w:t>
      </w:r>
      <w:r w:rsidR="00336647" w:rsidRPr="00336647">
        <w:t>know exactly how to determine what is “normal” signal traffic on a network like social media and what it looks like when an anomaly occurs. In a presentation published immediately after the elections</w:t>
      </w:r>
      <w:r w:rsidR="0095068B">
        <w:rPr>
          <w:rStyle w:val="FootnoteReference"/>
        </w:rPr>
        <w:footnoteReference w:id="90"/>
      </w:r>
      <w:r w:rsidR="00336647" w:rsidRPr="00336647">
        <w:t xml:space="preserve">, </w:t>
      </w:r>
      <w:r w:rsidR="004C6067">
        <w:t>an NGO,</w:t>
      </w:r>
      <w:r w:rsidR="00336647" w:rsidRPr="00336647">
        <w:t xml:space="preserve"> Bulgarian-Romanian Observatory of Digital Media (BROD)</w:t>
      </w:r>
      <w:r w:rsidR="009566E6">
        <w:rPr>
          <w:rStyle w:val="FootnoteReference"/>
        </w:rPr>
        <w:footnoteReference w:id="91"/>
      </w:r>
      <w:r w:rsidR="00336647" w:rsidRPr="00336647">
        <w:t xml:space="preserve"> prove</w:t>
      </w:r>
      <w:r w:rsidR="004C6067">
        <w:t>d</w:t>
      </w:r>
      <w:r w:rsidR="00336647" w:rsidRPr="00336647">
        <w:t xml:space="preserve"> with various measurements and graphs that TikTok was experiencing abnormal phenomena in the days before the elections. And despite TikTok having a generally formulated “risk reduction obligation”, since there was no specific limit assigned to these, TikTok was only very reluctant to act against </w:t>
      </w:r>
      <w:r w:rsidR="00FC7BAD">
        <w:t>the collapse</w:t>
      </w:r>
      <w:r w:rsidR="00336647" w:rsidRPr="00336647">
        <w:t>.</w:t>
      </w:r>
      <w:r w:rsidR="00BE25D8">
        <w:rPr>
          <w:rStyle w:val="FootnoteReference"/>
        </w:rPr>
        <w:footnoteReference w:id="92"/>
      </w:r>
      <w:r w:rsidR="00336647" w:rsidRPr="00336647">
        <w:t xml:space="preserve"> </w:t>
      </w:r>
      <w:r w:rsidR="00A25AEA" w:rsidRPr="00EA76A1">
        <w:t>The risk assessment requirement is a good direction, but without specific figures and limits it is almost useless. This provision of the DSA failed the first "stress test".</w:t>
      </w:r>
      <w:r w:rsidR="00A25AEA">
        <w:rPr>
          <w:rStyle w:val="FootnoteReference"/>
        </w:rPr>
        <w:footnoteReference w:id="93"/>
      </w:r>
    </w:p>
    <w:p w14:paraId="61393A95" w14:textId="39E999AB" w:rsidR="00576A6B" w:rsidRPr="00F54A4F" w:rsidRDefault="00336647" w:rsidP="00742B08">
      <w:r w:rsidRPr="00336647">
        <w:t>The next task related to the implementation of DSA is therefore the continuous collection and gradual incorporation of these phenomena and limits, if not into the legislation, then into the guidelines interpreting it.</w:t>
      </w:r>
      <w:r w:rsidR="00A25AEA">
        <w:t xml:space="preserve"> </w:t>
      </w:r>
      <w:r w:rsidR="00742B08" w:rsidRPr="00F54A4F">
        <w:t xml:space="preserve">Based on the DSA's risk assessment and evaluation rules for </w:t>
      </w:r>
      <w:proofErr w:type="gramStart"/>
      <w:r w:rsidR="00742B08" w:rsidRPr="00F54A4F">
        <w:t>VLOPs, and</w:t>
      </w:r>
      <w:proofErr w:type="gramEnd"/>
      <w:r w:rsidR="00742B08" w:rsidRPr="00F54A4F">
        <w:t xml:space="preserve"> drawing inspiration </w:t>
      </w:r>
      <w:r w:rsidR="00971D83" w:rsidRPr="00F54A4F">
        <w:t>from the risk management rules for</w:t>
      </w:r>
      <w:r w:rsidR="00742B08" w:rsidRPr="00F54A4F">
        <w:t xml:space="preserve"> financial markets </w:t>
      </w:r>
      <w:r w:rsidR="00576A6B" w:rsidRPr="00F54A4F">
        <w:t>and IT systems</w:t>
      </w:r>
      <w:r w:rsidR="00666512" w:rsidRPr="00F54A4F">
        <w:t xml:space="preserve">, detailed rules </w:t>
      </w:r>
      <w:r w:rsidR="0010009D" w:rsidRPr="00F54A4F">
        <w:t xml:space="preserve">that </w:t>
      </w:r>
      <w:proofErr w:type="gramStart"/>
      <w:r w:rsidR="0010009D" w:rsidRPr="00F54A4F">
        <w:t>take into account</w:t>
      </w:r>
      <w:proofErr w:type="gramEnd"/>
      <w:r w:rsidR="0010009D" w:rsidRPr="00F54A4F">
        <w:t xml:space="preserve"> the characteristics of networks and algorithmic coordination </w:t>
      </w:r>
      <w:r w:rsidR="00666512" w:rsidRPr="00F54A4F">
        <w:t xml:space="preserve">would be needed. </w:t>
      </w:r>
    </w:p>
    <w:p w14:paraId="62CC6400" w14:textId="77777777" w:rsidR="00FA7950" w:rsidRPr="00F54A4F" w:rsidRDefault="00741B18" w:rsidP="00742B08">
      <w:r w:rsidRPr="00F54A4F">
        <w:lastRenderedPageBreak/>
        <w:t xml:space="preserve">This regulation would </w:t>
      </w:r>
      <w:proofErr w:type="gramStart"/>
      <w:r w:rsidRPr="00F54A4F">
        <w:t>take into account</w:t>
      </w:r>
      <w:proofErr w:type="gramEnd"/>
      <w:r w:rsidRPr="00F54A4F">
        <w:t xml:space="preserve"> both freedom of expression and </w:t>
      </w:r>
      <w:r w:rsidR="00576A6B" w:rsidRPr="00F54A4F">
        <w:t xml:space="preserve">the resilience </w:t>
      </w:r>
      <w:r w:rsidRPr="00F54A4F">
        <w:t xml:space="preserve">of </w:t>
      </w:r>
      <w:r w:rsidR="0022658C" w:rsidRPr="00F54A4F">
        <w:t xml:space="preserve">the platform as a simulated market. Its aim </w:t>
      </w:r>
      <w:r w:rsidR="00576A6B" w:rsidRPr="00F54A4F">
        <w:t xml:space="preserve">would be </w:t>
      </w:r>
      <w:r w:rsidR="0022658C" w:rsidRPr="00F54A4F">
        <w:t xml:space="preserve">not only to ensure the stability of the system, but also </w:t>
      </w:r>
      <w:r w:rsidR="006629CD" w:rsidRPr="00F54A4F">
        <w:t xml:space="preserve">to operate a fair "opinion market" </w:t>
      </w:r>
      <w:r w:rsidR="001F20C7" w:rsidRPr="00F54A4F">
        <w:t xml:space="preserve">based on </w:t>
      </w:r>
      <w:r w:rsidR="0022658C" w:rsidRPr="00F54A4F">
        <w:t xml:space="preserve">content-neutral </w:t>
      </w:r>
      <w:r w:rsidR="00661684" w:rsidRPr="00F54A4F">
        <w:t xml:space="preserve">and partially quantifiable </w:t>
      </w:r>
      <w:r w:rsidR="006629CD" w:rsidRPr="00F54A4F">
        <w:t xml:space="preserve">parameters. </w:t>
      </w:r>
    </w:p>
    <w:p w14:paraId="16FFAFE2" w14:textId="777040E7" w:rsidR="00742B08" w:rsidRPr="00F54A4F" w:rsidRDefault="001F20C7" w:rsidP="00742B08">
      <w:r w:rsidRPr="00F54A4F">
        <w:t>The system would not exercise censorship in any way, nor would it restrict the</w:t>
      </w:r>
      <w:r w:rsidR="00C22E97">
        <w:t xml:space="preserve"> free</w:t>
      </w:r>
      <w:r w:rsidRPr="00F54A4F">
        <w:t xml:space="preserve"> expression of opinions, but it would continuously measure </w:t>
      </w:r>
      <w:r w:rsidR="00DE03FF" w:rsidRPr="00F54A4F">
        <w:t xml:space="preserve">the activity of critical nodes </w:t>
      </w:r>
      <w:r w:rsidRPr="00F54A4F">
        <w:t xml:space="preserve">in the network </w:t>
      </w:r>
      <w:r w:rsidR="00DE03FF" w:rsidRPr="00F54A4F">
        <w:t xml:space="preserve">and the spread of information across the entire network. </w:t>
      </w:r>
      <w:r w:rsidR="00953228" w:rsidRPr="00F54A4F">
        <w:t xml:space="preserve">Of course, I cannot present all the elements of such a system in detail in this study, but I can refer to a few </w:t>
      </w:r>
      <w:r w:rsidR="00E30738" w:rsidRPr="00F54A4F">
        <w:t>ideas</w:t>
      </w:r>
      <w:r w:rsidR="00953228" w:rsidRPr="00F54A4F">
        <w:t xml:space="preserve">.  </w:t>
      </w:r>
    </w:p>
    <w:p w14:paraId="31B4B52D" w14:textId="076509A1" w:rsidR="00A90C48" w:rsidRPr="00F54A4F" w:rsidRDefault="00E30738" w:rsidP="00742B08">
      <w:r w:rsidRPr="00F54A4F">
        <w:t xml:space="preserve">First, the </w:t>
      </w:r>
      <w:r w:rsidR="00522115" w:rsidRPr="00F54A4F">
        <w:t xml:space="preserve">system could automatically flag </w:t>
      </w:r>
      <w:r w:rsidR="00212F9D" w:rsidRPr="00F54A4F">
        <w:t>posts</w:t>
      </w:r>
      <w:r w:rsidR="00522115" w:rsidRPr="00F54A4F">
        <w:t xml:space="preserve"> that it recognises as </w:t>
      </w:r>
      <w:r w:rsidR="00212F9D" w:rsidRPr="00F54A4F">
        <w:t xml:space="preserve">falling within </w:t>
      </w:r>
      <w:r w:rsidR="00044E44" w:rsidRPr="00F54A4F">
        <w:t xml:space="preserve">patterns of behaviour that it considers coordinated/concerted/suspicious. Marking would not </w:t>
      </w:r>
      <w:r w:rsidR="00DC4424" w:rsidRPr="00F54A4F">
        <w:t>automatically</w:t>
      </w:r>
      <w:r w:rsidR="00044E44" w:rsidRPr="00F54A4F">
        <w:t xml:space="preserve"> mean </w:t>
      </w:r>
      <w:r w:rsidR="00DC4424" w:rsidRPr="00F54A4F">
        <w:t xml:space="preserve">slowing down or deleting posts, but </w:t>
      </w:r>
      <w:r w:rsidR="006C5ED2" w:rsidRPr="00F54A4F">
        <w:t xml:space="preserve">would alert users that the </w:t>
      </w:r>
      <w:r w:rsidR="00E84AED" w:rsidRPr="00F54A4F">
        <w:t xml:space="preserve">post </w:t>
      </w:r>
      <w:r w:rsidR="007B7DF3" w:rsidRPr="00F54A4F">
        <w:t>was</w:t>
      </w:r>
      <w:r w:rsidR="00E84AED" w:rsidRPr="00F54A4F">
        <w:t xml:space="preserve"> part of </w:t>
      </w:r>
      <w:r w:rsidR="006C5ED2" w:rsidRPr="00F54A4F">
        <w:t xml:space="preserve">a </w:t>
      </w:r>
      <w:r w:rsidR="00DC4424" w:rsidRPr="00F54A4F">
        <w:t xml:space="preserve">coordinated </w:t>
      </w:r>
      <w:r w:rsidR="00E84AED" w:rsidRPr="00F54A4F">
        <w:t>campaign</w:t>
      </w:r>
      <w:r w:rsidR="006E2FE7" w:rsidRPr="00F54A4F">
        <w:t xml:space="preserve">. </w:t>
      </w:r>
    </w:p>
    <w:p w14:paraId="7F993E56" w14:textId="0042D3A0" w:rsidR="007A284C" w:rsidRPr="00F54A4F" w:rsidRDefault="007B7DF3" w:rsidP="0082704F">
      <w:r w:rsidRPr="00F54A4F">
        <w:t xml:space="preserve">Secondly, </w:t>
      </w:r>
      <w:r w:rsidR="006E2FE7" w:rsidRPr="00F54A4F">
        <w:t xml:space="preserve">systems, and primarily the recommendation system, </w:t>
      </w:r>
      <w:r w:rsidRPr="00F54A4F">
        <w:t xml:space="preserve">could be subjected to </w:t>
      </w:r>
      <w:r w:rsidR="006E2FE7" w:rsidRPr="00F54A4F">
        <w:t xml:space="preserve">regular or even continuous stress </w:t>
      </w:r>
      <w:r w:rsidRPr="00F54A4F">
        <w:t xml:space="preserve">testing </w:t>
      </w:r>
      <w:r w:rsidR="00E52D6F" w:rsidRPr="00F54A4F">
        <w:t xml:space="preserve">using </w:t>
      </w:r>
      <w:r w:rsidR="007E0E4E" w:rsidRPr="00F54A4F">
        <w:t xml:space="preserve">sharing </w:t>
      </w:r>
      <w:r w:rsidR="00E52D6F" w:rsidRPr="00F54A4F">
        <w:t>patterns that occur during elections</w:t>
      </w:r>
      <w:r w:rsidRPr="00F54A4F">
        <w:t xml:space="preserve">. The results of stress tests could be published </w:t>
      </w:r>
      <w:r w:rsidR="007A284C" w:rsidRPr="00F54A4F">
        <w:t xml:space="preserve">with </w:t>
      </w:r>
      <w:r w:rsidR="007E0E4E" w:rsidRPr="00F54A4F">
        <w:t xml:space="preserve">comparative </w:t>
      </w:r>
      <w:r w:rsidR="007A284C" w:rsidRPr="00F54A4F">
        <w:t xml:space="preserve">benchmark data and metrics. (E.g. </w:t>
      </w:r>
      <w:r w:rsidR="00BA1458" w:rsidRPr="00F54A4F">
        <w:t xml:space="preserve">information concentration </w:t>
      </w:r>
      <w:r w:rsidR="00DE6AA5" w:rsidRPr="00F54A4F">
        <w:t xml:space="preserve">indices, propagation times, etc.)  </w:t>
      </w:r>
    </w:p>
    <w:p w14:paraId="5772EABB" w14:textId="399AD096" w:rsidR="0082704F" w:rsidRPr="00F54A4F" w:rsidRDefault="008345C8" w:rsidP="0082704F">
      <w:r w:rsidRPr="00F54A4F">
        <w:t xml:space="preserve">Thirdly, </w:t>
      </w:r>
      <w:r w:rsidR="00BD5D3A" w:rsidRPr="00F54A4F">
        <w:t>network nodes, and in particular the increase in node activity and cross-platform activity</w:t>
      </w:r>
      <w:r w:rsidR="00824958" w:rsidRPr="00F54A4F">
        <w:t>,</w:t>
      </w:r>
      <w:r w:rsidR="00BD5D3A" w:rsidRPr="00F54A4F">
        <w:t xml:space="preserve"> could be continuously monitored</w:t>
      </w:r>
      <w:r w:rsidR="00824958" w:rsidRPr="00F54A4F">
        <w:t xml:space="preserve">, and in the event of certain thresholds being reached, the spread could be slowed down or the sharing capabilities of influencers </w:t>
      </w:r>
      <w:r w:rsidRPr="00F54A4F">
        <w:t xml:space="preserve">could be restricted. </w:t>
      </w:r>
      <w:r w:rsidR="00CD2A39" w:rsidRPr="00F54A4F">
        <w:t xml:space="preserve">Although not technical, it is relevant to note that this </w:t>
      </w:r>
      <w:r w:rsidRPr="00F54A4F">
        <w:t xml:space="preserve">could </w:t>
      </w:r>
      <w:r w:rsidR="00CD2A39" w:rsidRPr="00F54A4F">
        <w:t xml:space="preserve">be supplemented </w:t>
      </w:r>
      <w:r w:rsidR="00883C0B" w:rsidRPr="00F54A4F">
        <w:t>by</w:t>
      </w:r>
      <w:r w:rsidR="007766E7" w:rsidRPr="00F54A4F">
        <w:t xml:space="preserve"> strict </w:t>
      </w:r>
      <w:r w:rsidR="00883C0B" w:rsidRPr="00F54A4F">
        <w:t>sanctions for</w:t>
      </w:r>
      <w:r w:rsidR="007766E7" w:rsidRPr="00F54A4F">
        <w:t xml:space="preserve"> unreported paid political advertising</w:t>
      </w:r>
      <w:r w:rsidR="00883C0B" w:rsidRPr="00F54A4F">
        <w:t xml:space="preserve">.   </w:t>
      </w:r>
    </w:p>
    <w:p w14:paraId="4981C7DF" w14:textId="76DAC1D3" w:rsidR="00883C0B" w:rsidRPr="00F54A4F" w:rsidRDefault="008345C8" w:rsidP="0082704F">
      <w:r w:rsidRPr="00F54A4F">
        <w:t>Fourthly, in certain cases</w:t>
      </w:r>
      <w:r w:rsidR="00883C0B" w:rsidRPr="00F54A4F">
        <w:t xml:space="preserve">, </w:t>
      </w:r>
      <w:r w:rsidRPr="00F54A4F">
        <w:t>restrictions</w:t>
      </w:r>
      <w:r w:rsidR="00883C0B" w:rsidRPr="00F54A4F">
        <w:t xml:space="preserve"> on dissemination </w:t>
      </w:r>
      <w:r w:rsidRPr="00F54A4F">
        <w:t>could be introduced on the network</w:t>
      </w:r>
      <w:r w:rsidR="00883C0B" w:rsidRPr="00F54A4F">
        <w:t xml:space="preserve">: temporary, </w:t>
      </w:r>
      <w:r w:rsidR="009736CA" w:rsidRPr="00F54A4F">
        <w:t xml:space="preserve">content-independent sharing </w:t>
      </w:r>
      <w:r w:rsidR="006E1AC9" w:rsidRPr="00F54A4F">
        <w:t xml:space="preserve">restrictions </w:t>
      </w:r>
      <w:r w:rsidR="009736CA" w:rsidRPr="00F54A4F">
        <w:t xml:space="preserve">or </w:t>
      </w:r>
      <w:r w:rsidR="006E1AC9" w:rsidRPr="00F54A4F">
        <w:t xml:space="preserve">dissemination slowdowns </w:t>
      </w:r>
      <w:r w:rsidR="009736CA" w:rsidRPr="00F54A4F">
        <w:t>above certain thresholds</w:t>
      </w:r>
      <w:r w:rsidR="006E1AC9" w:rsidRPr="00F54A4F">
        <w:t xml:space="preserve">, especially </w:t>
      </w:r>
      <w:r w:rsidR="009736CA" w:rsidRPr="00F54A4F">
        <w:t xml:space="preserve">during election periods. </w:t>
      </w:r>
      <w:r w:rsidR="006E1AC9" w:rsidRPr="00F54A4F">
        <w:t>The</w:t>
      </w:r>
      <w:r w:rsidR="00FB05D1" w:rsidRPr="00F54A4F">
        <w:t xml:space="preserve"> sharing </w:t>
      </w:r>
      <w:r w:rsidR="006E1AC9" w:rsidRPr="00F54A4F">
        <w:t xml:space="preserve">capabilities </w:t>
      </w:r>
      <w:r w:rsidR="009F35E3" w:rsidRPr="00F54A4F">
        <w:t xml:space="preserve">of newly created or long-inactive accounts </w:t>
      </w:r>
      <w:r w:rsidR="006E1AC9" w:rsidRPr="00F54A4F">
        <w:t>could also be restricted</w:t>
      </w:r>
      <w:r w:rsidR="00FB05D1" w:rsidRPr="00F54A4F">
        <w:t xml:space="preserve">. </w:t>
      </w:r>
    </w:p>
    <w:p w14:paraId="20C892B7" w14:textId="10D3AA36" w:rsidR="0082704F" w:rsidRPr="00F54A4F" w:rsidRDefault="00CE3CC7" w:rsidP="00206E11">
      <w:r w:rsidRPr="00F54A4F">
        <w:t xml:space="preserve">Fifth, </w:t>
      </w:r>
      <w:r w:rsidR="00FB05D1" w:rsidRPr="00F54A4F">
        <w:t xml:space="preserve">a database </w:t>
      </w:r>
      <w:r w:rsidRPr="00F54A4F">
        <w:t xml:space="preserve">could be created </w:t>
      </w:r>
      <w:r w:rsidR="00FB609B" w:rsidRPr="00F54A4F">
        <w:t xml:space="preserve">not only from advertisements but also from amplifications. </w:t>
      </w:r>
      <w:r w:rsidR="00AF6894" w:rsidRPr="00F54A4F">
        <w:t xml:space="preserve">This would be </w:t>
      </w:r>
      <w:r w:rsidR="00570A62" w:rsidRPr="00F54A4F">
        <w:t>a</w:t>
      </w:r>
      <w:r w:rsidR="00FB609B" w:rsidRPr="00F54A4F">
        <w:t xml:space="preserve"> public, searchable database </w:t>
      </w:r>
      <w:r w:rsidR="00570A62" w:rsidRPr="00F54A4F">
        <w:t>containing large coordinated pushes on the network</w:t>
      </w:r>
      <w:r w:rsidR="00206E11" w:rsidRPr="00F54A4F">
        <w:t xml:space="preserve">, </w:t>
      </w:r>
      <w:r w:rsidR="00925052" w:rsidRPr="00F54A4F">
        <w:t xml:space="preserve">for example </w:t>
      </w:r>
      <w:r w:rsidR="00206E11" w:rsidRPr="00F54A4F">
        <w:t xml:space="preserve">based on user clusters and network characteristics. </w:t>
      </w:r>
    </w:p>
    <w:p w14:paraId="1D0828EA" w14:textId="209A6B2D" w:rsidR="00CE3CC7" w:rsidRPr="00F54A4F" w:rsidRDefault="00CE3CC7" w:rsidP="00206E11">
      <w:r w:rsidRPr="00F54A4F">
        <w:t>Sixth</w:t>
      </w:r>
      <w:r w:rsidR="0033003B" w:rsidRPr="00F54A4F">
        <w:t xml:space="preserve">, following the model of systemic supervision of financial markets </w:t>
      </w:r>
      <w:r w:rsidR="00591523" w:rsidRPr="00F54A4F">
        <w:t>(European Systemic Risk Board</w:t>
      </w:r>
      <w:r w:rsidR="005C0F80" w:rsidRPr="00F54A4F">
        <w:rPr>
          <w:rStyle w:val="FootnoteReference"/>
        </w:rPr>
        <w:footnoteReference w:id="94"/>
      </w:r>
      <w:r w:rsidR="00591523" w:rsidRPr="00F54A4F">
        <w:t xml:space="preserve"> )</w:t>
      </w:r>
      <w:r w:rsidR="005C0F80" w:rsidRPr="00F54A4F">
        <w:t xml:space="preserve">, </w:t>
      </w:r>
      <w:r w:rsidR="0033003B" w:rsidRPr="00F54A4F">
        <w:t xml:space="preserve">a </w:t>
      </w:r>
      <w:r w:rsidR="00591523" w:rsidRPr="00F54A4F">
        <w:t xml:space="preserve">digital </w:t>
      </w:r>
      <w:r w:rsidR="005C0F80" w:rsidRPr="00F54A4F">
        <w:t xml:space="preserve">systemic risk board </w:t>
      </w:r>
      <w:r w:rsidR="0033003B" w:rsidRPr="00F54A4F">
        <w:t xml:space="preserve">could be created </w:t>
      </w:r>
      <w:r w:rsidR="005C0F80" w:rsidRPr="00F54A4F">
        <w:t xml:space="preserve">to continuously monitor </w:t>
      </w:r>
      <w:r w:rsidR="007E4F5A" w:rsidRPr="00F54A4F">
        <w:t xml:space="preserve">the risks of platforms, especially during elections. </w:t>
      </w:r>
    </w:p>
    <w:p w14:paraId="625DC818" w14:textId="0221C037" w:rsidR="00DB1FFC" w:rsidRDefault="007E4F5A" w:rsidP="00575FDD">
      <w:r w:rsidRPr="00F54A4F">
        <w:t xml:space="preserve">Finally, all metrics and "settings" that </w:t>
      </w:r>
      <w:r w:rsidR="00FC150B" w:rsidRPr="00F54A4F">
        <w:t>form the basis for the</w:t>
      </w:r>
      <w:r w:rsidRPr="00F54A4F">
        <w:t xml:space="preserve"> above technological </w:t>
      </w:r>
      <w:r w:rsidR="00FC150B" w:rsidRPr="00F54A4F">
        <w:t xml:space="preserve">risk mitigation would be transparent and predetermined. </w:t>
      </w:r>
      <w:r w:rsidR="001509A5" w:rsidRPr="00F54A4F">
        <w:t xml:space="preserve">All actors would be aware of the thresholds at which the network would flag, restrict or block content. </w:t>
      </w:r>
    </w:p>
    <w:p w14:paraId="6F8DE71D" w14:textId="2D850011" w:rsidR="00C22E97" w:rsidRDefault="00C22E97" w:rsidP="006F6084">
      <w:pPr>
        <w:pStyle w:val="Heading1"/>
      </w:pPr>
      <w:r>
        <w:t>Conclusions</w:t>
      </w:r>
    </w:p>
    <w:p w14:paraId="66E3F705" w14:textId="38E0469B" w:rsidR="0094282B" w:rsidRPr="0094282B" w:rsidRDefault="0094282B" w:rsidP="0094282B">
      <w:r w:rsidRPr="0094282B">
        <w:t xml:space="preserve">Platforms have dramatically changed the structure of the public sphere. They have not become a new type of media, but have taken over the role of the "market of opinions", they themselves have become the basic infrastructure of the public sphere. At the same time, this infrastructure </w:t>
      </w:r>
      <w:r w:rsidRPr="0094282B">
        <w:lastRenderedPageBreak/>
        <w:t>is an algorithmically driven, manipulable mechanism that was not fundamentally designed to host the market of opinions. Therefore, from time to time, it is characterized by market failures and crashes. The Georgescu case in Romania was such a market crash, in which special market players, influencers, played a key role, who were influenced by various means, so they behaved more like pliable nodes of a network than "citizen journalists". Neither the traditional First Amendment approach nor European media regulation can adequately handle such systemic crashes. On the one hand, because of the difficulties in classifying influencers, and on the other hand, because such crises can only be resolved by regulating the system itself. The DSA makes a timid attempt to mitigate the systemic risks of VLOPs, but because its wording is too general and does not include any metrics, it failed its first stress test. The solution may be new regulations, now governing the network and the mechanism as a whole, working with limits and specific patterns.</w:t>
      </w:r>
    </w:p>
    <w:sectPr w:rsidR="0094282B" w:rsidRPr="0094282B" w:rsidSect="00A17D4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EB0F5" w14:textId="77777777" w:rsidR="00713367" w:rsidRPr="00F914F7" w:rsidRDefault="00713367" w:rsidP="00C428CE">
      <w:pPr>
        <w:spacing w:after="0" w:line="240" w:lineRule="auto"/>
      </w:pPr>
      <w:r w:rsidRPr="00F914F7">
        <w:separator/>
      </w:r>
    </w:p>
  </w:endnote>
  <w:endnote w:type="continuationSeparator" w:id="0">
    <w:p w14:paraId="7F344692" w14:textId="77777777" w:rsidR="00713367" w:rsidRPr="00F914F7" w:rsidRDefault="00713367" w:rsidP="00C428CE">
      <w:pPr>
        <w:spacing w:after="0" w:line="240" w:lineRule="auto"/>
      </w:pPr>
      <w:r w:rsidRPr="00F914F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35E9C" w14:textId="77777777" w:rsidR="00713367" w:rsidRPr="00F914F7" w:rsidRDefault="00713367" w:rsidP="00C428CE">
      <w:pPr>
        <w:spacing w:after="0" w:line="240" w:lineRule="auto"/>
      </w:pPr>
      <w:r w:rsidRPr="00F914F7">
        <w:separator/>
      </w:r>
    </w:p>
  </w:footnote>
  <w:footnote w:type="continuationSeparator" w:id="0">
    <w:p w14:paraId="18EEFF3C" w14:textId="77777777" w:rsidR="00713367" w:rsidRPr="00F914F7" w:rsidRDefault="00713367" w:rsidP="00C428CE">
      <w:pPr>
        <w:spacing w:after="0" w:line="240" w:lineRule="auto"/>
      </w:pPr>
      <w:r w:rsidRPr="00F914F7">
        <w:continuationSeparator/>
      </w:r>
    </w:p>
  </w:footnote>
  <w:footnote w:id="1">
    <w:p w14:paraId="4D766CBE" w14:textId="77777777" w:rsidR="00F54A4F" w:rsidRDefault="00F54A4F" w:rsidP="00F54A4F">
      <w:pPr>
        <w:pStyle w:val="FootnoteText"/>
      </w:pPr>
      <w:r w:rsidRPr="00F914F7">
        <w:rPr>
          <w:rStyle w:val="FootnoteReference"/>
        </w:rPr>
        <w:footnoteRef/>
      </w:r>
      <w:r w:rsidRPr="00F914F7">
        <w:t xml:space="preserve"> Rowan Ings: The TikTokers accused of triggering an election scandal, BBC.com, 30 April 2025  </w:t>
      </w:r>
    </w:p>
    <w:p w14:paraId="5336820D" w14:textId="397BDB2F" w:rsidR="00F54A4F" w:rsidRPr="00F914F7" w:rsidRDefault="00585B5C" w:rsidP="00F54A4F">
      <w:pPr>
        <w:pStyle w:val="FootnoteText"/>
      </w:pPr>
      <w:hyperlink r:id="rId1" w:history="1">
        <w:r w:rsidRPr="006C3F89">
          <w:rPr>
            <w:rStyle w:val="Hyperlink"/>
          </w:rPr>
          <w:t>https://www.bbc.com/articles/cqx41x3gn5zo</w:t>
        </w:r>
      </w:hyperlink>
      <w:r>
        <w:t xml:space="preserve"> </w:t>
      </w:r>
    </w:p>
  </w:footnote>
  <w:footnote w:id="2">
    <w:p w14:paraId="3AB890F4" w14:textId="525C07E7" w:rsidR="00A80982" w:rsidRPr="00F914F7" w:rsidRDefault="00A80982">
      <w:pPr>
        <w:pStyle w:val="FootnoteText"/>
      </w:pPr>
      <w:r w:rsidRPr="00F914F7">
        <w:rPr>
          <w:rStyle w:val="FootnoteReference"/>
        </w:rPr>
        <w:footnoteRef/>
      </w:r>
      <w:r w:rsidRPr="00F914F7">
        <w:t xml:space="preserve"> </w:t>
      </w:r>
      <w:r w:rsidR="00585B5C" w:rsidRPr="00585B5C">
        <w:t>Andreas Rogal &amp; Andreea Gurban</w:t>
      </w:r>
      <w:r w:rsidR="00585B5C">
        <w:t xml:space="preserve">: </w:t>
      </w:r>
      <w:r w:rsidR="00585B5C" w:rsidRPr="00585B5C">
        <w:t>Declassified Romanian intelligence suggests 'state actor' behind Georgescu's campaig</w:t>
      </w:r>
      <w:r w:rsidR="00585B5C">
        <w:t xml:space="preserve">n. Euronews, 04 12 2024 </w:t>
      </w:r>
      <w:r w:rsidR="00585B5C" w:rsidRPr="00585B5C">
        <w:t xml:space="preserve"> </w:t>
      </w:r>
      <w:hyperlink r:id="rId2" w:history="1">
        <w:r w:rsidR="00585B5C" w:rsidRPr="006C3F89">
          <w:rPr>
            <w:rStyle w:val="Hyperlink"/>
          </w:rPr>
          <w:t>https://www.euronews.com/my-europe/2024/12/04/declassified-romanian-intelligence-suggests-state-actor-behind-georgescus-campaign</w:t>
        </w:r>
      </w:hyperlink>
      <w:r w:rsidR="00585B5C">
        <w:t xml:space="preserve"> </w:t>
      </w:r>
    </w:p>
  </w:footnote>
  <w:footnote w:id="3">
    <w:p w14:paraId="6258511A" w14:textId="5EB9A333" w:rsidR="00545CC8" w:rsidRPr="00F914F7" w:rsidRDefault="00545CC8">
      <w:pPr>
        <w:pStyle w:val="FootnoteText"/>
      </w:pPr>
      <w:r w:rsidRPr="00F914F7">
        <w:rPr>
          <w:rStyle w:val="FootnoteReference"/>
        </w:rPr>
        <w:footnoteRef/>
      </w:r>
      <w:r w:rsidRPr="00F914F7">
        <w:t xml:space="preserve"> </w:t>
      </w:r>
      <w:r w:rsidR="00585B5C">
        <w:t xml:space="preserve">CG 11 Presidente video on TikTok, shared by _nicoleta14 </w:t>
      </w:r>
      <w:hyperlink r:id="rId3" w:history="1">
        <w:r w:rsidR="00585B5C" w:rsidRPr="006C3F89">
          <w:rPr>
            <w:rStyle w:val="Hyperlink"/>
          </w:rPr>
          <w:t>https://www.tiktok.com/@_nicoleta14/video/7440532699317685526?q=georgescu%20calin&amp;t=1760432867401</w:t>
        </w:r>
      </w:hyperlink>
      <w:r w:rsidR="00585B5C">
        <w:t xml:space="preserve"> </w:t>
      </w:r>
    </w:p>
  </w:footnote>
  <w:footnote w:id="4">
    <w:p w14:paraId="005CF5DE" w14:textId="6E664CF0" w:rsidR="008D4130" w:rsidRPr="00F914F7" w:rsidRDefault="008D4130" w:rsidP="008D4130">
      <w:pPr>
        <w:pStyle w:val="FootnoteText"/>
      </w:pPr>
      <w:r w:rsidRPr="00F914F7">
        <w:rPr>
          <w:rStyle w:val="FootnoteReference"/>
        </w:rPr>
        <w:footnoteRef/>
      </w:r>
      <w:r w:rsidRPr="00F914F7">
        <w:t xml:space="preserve"> </w:t>
      </w:r>
      <w:r w:rsidR="00585B5C">
        <w:t>Ings (</w:t>
      </w:r>
      <w:proofErr w:type="spellStart"/>
      <w:r w:rsidR="00585B5C">
        <w:t>fn</w:t>
      </w:r>
      <w:proofErr w:type="spellEnd"/>
      <w:r w:rsidR="00585B5C">
        <w:t xml:space="preserve"> 1) </w:t>
      </w:r>
    </w:p>
  </w:footnote>
  <w:footnote w:id="5">
    <w:p w14:paraId="6F0F63B1" w14:textId="45FF82E8" w:rsidR="00EA2C90" w:rsidRPr="00F914F7" w:rsidRDefault="00EA2C90">
      <w:pPr>
        <w:pStyle w:val="FootnoteText"/>
      </w:pPr>
      <w:r w:rsidRPr="00F914F7">
        <w:rPr>
          <w:rStyle w:val="FootnoteReference"/>
        </w:rPr>
        <w:footnoteRef/>
      </w:r>
      <w:r w:rsidR="00220186" w:rsidRPr="00F914F7">
        <w:t xml:space="preserve">  Pieter Haeck, Carmen Paun, Laurens Cerulus and Seb Starcevic: </w:t>
      </w:r>
      <w:r w:rsidR="002D0A79" w:rsidRPr="00F914F7">
        <w:t xml:space="preserve">TikTok’s Romanian reckoning Politico.eu, 29 November 2024. </w:t>
      </w:r>
      <w:hyperlink r:id="rId4" w:history="1">
        <w:r w:rsidR="009A0E10" w:rsidRPr="00F914F7">
          <w:rPr>
            <w:rStyle w:val="Hyperlink"/>
          </w:rPr>
          <w:t xml:space="preserve">https://www.politico.eu/article/tiktok-romania-reckoning-calin-georgescu-election-bytedance-china-russia/ </w:t>
        </w:r>
      </w:hyperlink>
    </w:p>
  </w:footnote>
  <w:footnote w:id="6">
    <w:p w14:paraId="6FEBF02A" w14:textId="5585B0AB" w:rsidR="00CA4126" w:rsidRPr="00F914F7" w:rsidRDefault="00CA4126">
      <w:pPr>
        <w:pStyle w:val="FootnoteText"/>
      </w:pPr>
      <w:r w:rsidRPr="00F914F7">
        <w:rPr>
          <w:rStyle w:val="FootnoteReference"/>
        </w:rPr>
        <w:footnoteRef/>
      </w:r>
      <w:r w:rsidR="00065F2C" w:rsidRPr="00F914F7">
        <w:t xml:space="preserve"> TikTok says Romania’s presidential election manipulated by 27,000 fake accounts TWPWorld.com, 2024. </w:t>
      </w:r>
      <w:hyperlink r:id="rId5" w:history="1">
        <w:r w:rsidR="00585B5C" w:rsidRPr="006C3F89">
          <w:rPr>
            <w:rStyle w:val="Hyperlink"/>
          </w:rPr>
          <w:t>https://tvpworld.com/85951862/tiktok-says-romanias-presidential-election-manipulated-by-27000-fake-accounts</w:t>
        </w:r>
      </w:hyperlink>
      <w:r w:rsidR="00585B5C">
        <w:t xml:space="preserve"> </w:t>
      </w:r>
    </w:p>
  </w:footnote>
  <w:footnote w:id="7">
    <w:p w14:paraId="7B357908" w14:textId="1B9A4640" w:rsidR="006D18E5" w:rsidRPr="00F914F7" w:rsidRDefault="006D18E5">
      <w:pPr>
        <w:pStyle w:val="FootnoteText"/>
      </w:pPr>
      <w:r w:rsidRPr="00F914F7">
        <w:rPr>
          <w:rStyle w:val="FootnoteReference"/>
        </w:rPr>
        <w:footnoteRef/>
      </w:r>
      <w:r w:rsidR="00811969" w:rsidRPr="00F914F7">
        <w:t xml:space="preserve"> Ings</w:t>
      </w:r>
      <w:r w:rsidR="00585B5C">
        <w:t xml:space="preserve"> </w:t>
      </w:r>
      <w:r w:rsidR="00811969" w:rsidRPr="00F914F7">
        <w:t>(</w:t>
      </w:r>
      <w:proofErr w:type="spellStart"/>
      <w:r w:rsidR="00585B5C">
        <w:t>fn</w:t>
      </w:r>
      <w:proofErr w:type="spellEnd"/>
      <w:r w:rsidR="00585B5C">
        <w:t xml:space="preserve"> 1</w:t>
      </w:r>
      <w:r w:rsidR="00811969" w:rsidRPr="00F914F7">
        <w:t xml:space="preserve">) </w:t>
      </w:r>
    </w:p>
  </w:footnote>
  <w:footnote w:id="8">
    <w:p w14:paraId="6DBE6BEB" w14:textId="77777777" w:rsidR="00585B5C" w:rsidRPr="00F914F7" w:rsidRDefault="00585B5C" w:rsidP="00585B5C">
      <w:pPr>
        <w:pStyle w:val="FootnoteText"/>
      </w:pPr>
      <w:r w:rsidRPr="00F914F7">
        <w:rPr>
          <w:rStyle w:val="FootnoteReference"/>
        </w:rPr>
        <w:footnoteRef/>
      </w:r>
      <w:r w:rsidRPr="00F914F7">
        <w:t xml:space="preserve"> RULING No 32 of 6 December 2024 on the annulment of the electoral process for the election of the President of Romania in 2024 </w:t>
      </w:r>
      <w:hyperlink r:id="rId6" w:history="1">
        <w:r w:rsidRPr="00F914F7">
          <w:rPr>
            <w:rStyle w:val="Hyperlink"/>
          </w:rPr>
          <w:t>https://www.ccr.ro/wp-content/uploads/2025/02/RULING-No-32-2024.pdf</w:t>
        </w:r>
      </w:hyperlink>
      <w:r w:rsidRPr="00F914F7">
        <w:t xml:space="preserve"> Point</w:t>
      </w:r>
      <w:hyperlink r:id="rId7" w:history="1">
        <w:r w:rsidRPr="00F914F7">
          <w:rPr>
            <w:rStyle w:val="Hyperlink"/>
          </w:rPr>
          <w:t xml:space="preserve"> 5 </w:t>
        </w:r>
      </w:hyperlink>
    </w:p>
  </w:footnote>
  <w:footnote w:id="9">
    <w:p w14:paraId="3A3E61E6" w14:textId="185738F1" w:rsidR="00093C97" w:rsidRPr="00F914F7" w:rsidRDefault="00093C97" w:rsidP="00093C97">
      <w:pPr>
        <w:pStyle w:val="FootnoteText"/>
      </w:pPr>
      <w:r w:rsidRPr="00F914F7">
        <w:rPr>
          <w:rStyle w:val="FootnoteReference"/>
        </w:rPr>
        <w:footnoteRef/>
      </w:r>
      <w:r w:rsidRPr="00F914F7">
        <w:t xml:space="preserve"> Ibid. Point 14 </w:t>
      </w:r>
      <w:r w:rsidR="006D214B" w:rsidRPr="00F914F7">
        <w:t xml:space="preserve">(emphasis added) </w:t>
      </w:r>
    </w:p>
  </w:footnote>
  <w:footnote w:id="10">
    <w:p w14:paraId="0229FDF2" w14:textId="310A35F6" w:rsidR="00AB16DC" w:rsidRPr="00F914F7" w:rsidRDefault="00AB16DC">
      <w:pPr>
        <w:pStyle w:val="FootnoteText"/>
      </w:pPr>
      <w:r w:rsidRPr="00F914F7">
        <w:rPr>
          <w:rStyle w:val="FootnoteReference"/>
        </w:rPr>
        <w:footnoteRef/>
      </w:r>
      <w:r w:rsidR="006163D7" w:rsidRPr="00F914F7">
        <w:t xml:space="preserve">  CĂLIN GEORGESCU v. ROMANIA </w:t>
      </w:r>
      <w:hyperlink r:id="rId8" w:history="1">
        <w:r w:rsidR="006163D7" w:rsidRPr="00F914F7">
          <w:rPr>
            <w:rStyle w:val="Hyperlink"/>
          </w:rPr>
          <w:t xml:space="preserve">https://hudoc.echr.coe.int/eng?i=001-242417 </w:t>
        </w:r>
      </w:hyperlink>
    </w:p>
  </w:footnote>
  <w:footnote w:id="11">
    <w:p w14:paraId="70163B41" w14:textId="26702D0C" w:rsidR="009B0F42" w:rsidRPr="00F914F7" w:rsidRDefault="009B0F42" w:rsidP="009B0F42">
      <w:pPr>
        <w:pStyle w:val="FootnoteText"/>
      </w:pPr>
      <w:r w:rsidRPr="00F914F7">
        <w:rPr>
          <w:rStyle w:val="FootnoteReference"/>
        </w:rPr>
        <w:footnoteRef/>
      </w:r>
      <w:r w:rsidRPr="00F914F7">
        <w:t xml:space="preserve"> Miles R. </w:t>
      </w:r>
      <w:proofErr w:type="spellStart"/>
      <w:r w:rsidRPr="00F914F7">
        <w:t>Maftean</w:t>
      </w:r>
      <w:proofErr w:type="spellEnd"/>
      <w:r w:rsidRPr="00F914F7">
        <w:t xml:space="preserve">: A Troubling Triumph in Romania; What the Annulled Election Reveals About Democracy’s Defence, </w:t>
      </w:r>
      <w:proofErr w:type="spellStart"/>
      <w:r w:rsidR="00220186" w:rsidRPr="00F914F7">
        <w:t>Ve</w:t>
      </w:r>
      <w:r w:rsidR="002B622B">
        <w:t>r</w:t>
      </w:r>
      <w:r w:rsidR="00220186" w:rsidRPr="00F914F7">
        <w:t>vassunsgblog</w:t>
      </w:r>
      <w:proofErr w:type="spellEnd"/>
      <w:r w:rsidR="00220186" w:rsidRPr="00F914F7">
        <w:t xml:space="preserve">. </w:t>
      </w:r>
      <w:hyperlink r:id="rId9" w:history="1">
        <w:r w:rsidR="002B622B" w:rsidRPr="006C3F89">
          <w:rPr>
            <w:rStyle w:val="Hyperlink"/>
          </w:rPr>
          <w:t>https://verfassungsblog.de/triumph-in-romania/</w:t>
        </w:r>
      </w:hyperlink>
      <w:r w:rsidR="002B622B">
        <w:t xml:space="preserve"> </w:t>
      </w:r>
    </w:p>
  </w:footnote>
  <w:footnote w:id="12">
    <w:p w14:paraId="52EAD29A" w14:textId="4657C752" w:rsidR="004D16F8" w:rsidRPr="00F914F7" w:rsidRDefault="004D16F8">
      <w:pPr>
        <w:pStyle w:val="FootnoteText"/>
      </w:pPr>
      <w:r w:rsidRPr="00F914F7">
        <w:rPr>
          <w:rStyle w:val="FootnoteReference"/>
        </w:rPr>
        <w:footnoteRef/>
      </w:r>
      <w:r w:rsidR="002B622B" w:rsidRPr="002B622B">
        <w:t>Commission opens formal proceedings against TikTok on election risks under the Digital Services Act</w:t>
      </w:r>
      <w:r w:rsidR="002B622B">
        <w:t xml:space="preserve">, Press release, 17 12. 2024. </w:t>
      </w:r>
      <w:hyperlink r:id="rId10" w:history="1">
        <w:r w:rsidR="002B622B" w:rsidRPr="006C3F89">
          <w:rPr>
            <w:rStyle w:val="Hyperlink"/>
          </w:rPr>
          <w:t xml:space="preserve">https://ec.europa.eu/commission/presscorner/detail/en/ip_24_6487 </w:t>
        </w:r>
      </w:hyperlink>
    </w:p>
  </w:footnote>
  <w:footnote w:id="13">
    <w:p w14:paraId="26B497CB" w14:textId="5795F184" w:rsidR="002B622B" w:rsidRDefault="00441BF1" w:rsidP="002B622B">
      <w:pPr>
        <w:pStyle w:val="FootnoteText"/>
      </w:pPr>
      <w:r w:rsidRPr="00F914F7">
        <w:rPr>
          <w:rStyle w:val="FootnoteReference"/>
        </w:rPr>
        <w:footnoteRef/>
      </w:r>
      <w:r w:rsidR="002B622B" w:rsidRPr="002B622B">
        <w:t xml:space="preserve"> Shannon Bond, Jude Joffe-Block, Caitlin Thompson: How Russian operatives covertly hired U.S. influencers to create viral videos, NPR.org, 05. 09. 2024.   </w:t>
      </w:r>
      <w:hyperlink r:id="rId11" w:history="1">
        <w:r w:rsidR="002B622B" w:rsidRPr="006C3F89">
          <w:rPr>
            <w:rStyle w:val="Hyperlink"/>
          </w:rPr>
          <w:t>https://www.npr.org/2024/09/05/nx-s1-5100829/russia-election-influencers-youtube</w:t>
        </w:r>
      </w:hyperlink>
      <w:r w:rsidR="002B622B">
        <w:t xml:space="preserve"> </w:t>
      </w:r>
      <w:r w:rsidR="002B622B" w:rsidRPr="002B622B">
        <w:t xml:space="preserve"> </w:t>
      </w:r>
      <w:r w:rsidR="002B622B">
        <w:t xml:space="preserve"> </w:t>
      </w:r>
    </w:p>
    <w:p w14:paraId="4073745F" w14:textId="290A581D" w:rsidR="00441BF1" w:rsidRPr="00F914F7" w:rsidRDefault="00441BF1" w:rsidP="002B622B">
      <w:pPr>
        <w:pStyle w:val="FootnoteText"/>
      </w:pPr>
    </w:p>
  </w:footnote>
  <w:footnote w:id="14">
    <w:p w14:paraId="73A01077" w14:textId="3BE40E23" w:rsidR="00CB16F5" w:rsidRPr="00F914F7" w:rsidRDefault="00CB16F5" w:rsidP="00AD7461">
      <w:pPr>
        <w:pStyle w:val="FootnoteText"/>
      </w:pPr>
      <w:r w:rsidRPr="00F914F7">
        <w:rPr>
          <w:rStyle w:val="FootnoteReference"/>
        </w:rPr>
        <w:footnoteRef/>
      </w:r>
      <w:r w:rsidRPr="00F914F7">
        <w:t xml:space="preserve"> As is well known, this view originated with Oliver Wendell Holmes, who expressed it in a dissenting opinion in Abrams v. United States, 250 U.S. 616 (1919). “But when men have realised that time has upset many fighting faiths, they may come to believe even more than they believe the very foundations of their own conduct that the ultimate good desired is better reached by free trade in ideas — that the best test of truth is the power of the thought to get itself accepted in the competition of the market...” </w:t>
      </w:r>
      <w:r w:rsidR="00D13FC1" w:rsidRPr="00F914F7">
        <w:t xml:space="preserve">Some </w:t>
      </w:r>
      <w:r w:rsidR="00E2143D" w:rsidRPr="00F914F7">
        <w:t xml:space="preserve">of the most important writings </w:t>
      </w:r>
      <w:r w:rsidR="00D13FC1" w:rsidRPr="00F914F7">
        <w:t>from the extensive literature</w:t>
      </w:r>
      <w:r w:rsidR="00E2143D" w:rsidRPr="00F914F7">
        <w:t xml:space="preserve">:  </w:t>
      </w:r>
      <w:r w:rsidR="00616910" w:rsidRPr="00F914F7">
        <w:t xml:space="preserve">Daniel Hemel: </w:t>
      </w:r>
      <w:r w:rsidR="003A4EFF" w:rsidRPr="00F914F7">
        <w:t xml:space="preserve">Economic Perspectives on Free Speech. in </w:t>
      </w:r>
      <w:r w:rsidR="00F65273" w:rsidRPr="00F914F7">
        <w:t xml:space="preserve">Oxford Handbook of Freedom of Speech; </w:t>
      </w:r>
      <w:r w:rsidR="00034762" w:rsidRPr="00F914F7">
        <w:t>Aaron Director: The Parity of the Economic Marketplace (</w:t>
      </w:r>
      <w:r w:rsidR="00056462" w:rsidRPr="00F914F7">
        <w:t xml:space="preserve">1964) 7 JL&amp; Econ 1.; </w:t>
      </w:r>
      <w:r w:rsidR="00AD7461" w:rsidRPr="00F914F7">
        <w:t>Stanley Ingber, "The Marketplace of Ideas: A Legitimizing Myth," Duke Law Journal 1984, no. 1 (February 1984): 1-91</w:t>
      </w:r>
    </w:p>
  </w:footnote>
  <w:footnote w:id="15">
    <w:p w14:paraId="1E0F73C7" w14:textId="50506683" w:rsidR="008D0BB2" w:rsidRPr="00F914F7" w:rsidRDefault="008D0BB2" w:rsidP="00BE2DBC">
      <w:pPr>
        <w:pStyle w:val="FootnoteText"/>
      </w:pPr>
      <w:r w:rsidRPr="00F914F7">
        <w:rPr>
          <w:rStyle w:val="FootnoteReference"/>
        </w:rPr>
        <w:footnoteRef/>
      </w:r>
      <w:r w:rsidR="00BE2DBC" w:rsidRPr="00F914F7">
        <w:t xml:space="preserve"> Ingber, "The Marketplace of Ideas: A Legitimizing Myth," Duke Law Journal 1984, no. 1 (February 1984): 1-91</w:t>
      </w:r>
    </w:p>
  </w:footnote>
  <w:footnote w:id="16">
    <w:p w14:paraId="1E21F290" w14:textId="515B12C0" w:rsidR="00BE2DBC" w:rsidRPr="00F914F7" w:rsidRDefault="00BE2DBC">
      <w:pPr>
        <w:pStyle w:val="FootnoteText"/>
      </w:pPr>
      <w:r w:rsidRPr="00F914F7">
        <w:rPr>
          <w:rStyle w:val="FootnoteReference"/>
        </w:rPr>
        <w:footnoteRef/>
      </w:r>
      <w:r w:rsidRPr="00F914F7">
        <w:t xml:space="preserve"> As </w:t>
      </w:r>
      <w:r w:rsidR="003668E3" w:rsidRPr="00F914F7">
        <w:t xml:space="preserve">in Hasen's </w:t>
      </w:r>
      <w:r w:rsidR="003668E3" w:rsidRPr="004A58EA">
        <w:rPr>
          <w:i/>
          <w:iCs/>
        </w:rPr>
        <w:t>Cheap Speech</w:t>
      </w:r>
      <w:r w:rsidR="004A58EA">
        <w:t xml:space="preserve">. </w:t>
      </w:r>
      <w:r w:rsidR="003668E3" w:rsidRPr="00F914F7">
        <w:t>Richard L. Hasen: Cheap Speech: How Disinformation Poisons Our Politics―and How to Cure It. Yale University Press</w:t>
      </w:r>
    </w:p>
  </w:footnote>
  <w:footnote w:id="17">
    <w:p w14:paraId="2169958E" w14:textId="273F162F" w:rsidR="0027213A" w:rsidRPr="00F914F7" w:rsidRDefault="0027213A" w:rsidP="0027213A">
      <w:pPr>
        <w:pStyle w:val="FootnoteText"/>
      </w:pPr>
      <w:r w:rsidRPr="00F914F7">
        <w:rPr>
          <w:rStyle w:val="FootnoteReference"/>
        </w:rPr>
        <w:footnoteRef/>
      </w:r>
      <w:r w:rsidRPr="00F914F7">
        <w:t xml:space="preserve"> The opposite of market failure is the "perfect market," which means allocation efficiency. This state, sometimes referred to as Pareto efficiency, exists when no one's situation can be improved without worsening the situation of others. (Paul E. Samuelson – William D Nordhaus: Economics, 19th edition McGraw-Hill, Boston, etc. 2010. 160) </w:t>
      </w:r>
      <w:r w:rsidRPr="004A58EA">
        <w:t>(Pareto efficiency (or sometimes just efficiency) occurs when no possible reorganization of production or distribution can make anyone better off without making someone else worse off. Under conditions of allocative efficiency, one person’s satisfaction or utility can be increased only by lowering someone else’s utility.)</w:t>
      </w:r>
    </w:p>
  </w:footnote>
  <w:footnote w:id="18">
    <w:p w14:paraId="6A9B2760" w14:textId="49EFF512" w:rsidR="0027213A" w:rsidRPr="00F914F7" w:rsidRDefault="0027213A" w:rsidP="0027213A">
      <w:pPr>
        <w:pStyle w:val="FootnoteText"/>
      </w:pPr>
      <w:r w:rsidRPr="00F914F7">
        <w:rPr>
          <w:rStyle w:val="FootnoteReference"/>
        </w:rPr>
        <w:footnoteRef/>
      </w:r>
      <w:r w:rsidR="006569F6" w:rsidRPr="00F914F7">
        <w:t xml:space="preserve"> Samuelson - </w:t>
      </w:r>
      <w:r w:rsidRPr="00F914F7">
        <w:t>Nordhaus 164</w:t>
      </w:r>
    </w:p>
  </w:footnote>
  <w:footnote w:id="19">
    <w:p w14:paraId="57046A9B" w14:textId="2FAE09C2" w:rsidR="003B0725" w:rsidRPr="00F914F7" w:rsidRDefault="003B0725">
      <w:pPr>
        <w:pStyle w:val="FootnoteText"/>
      </w:pPr>
      <w:r w:rsidRPr="00F914F7">
        <w:rPr>
          <w:rStyle w:val="FootnoteReference"/>
        </w:rPr>
        <w:footnoteRef/>
      </w:r>
      <w:r w:rsidR="00CA6658" w:rsidRPr="00F914F7">
        <w:t xml:space="preserve"> Adrienn Stone – Frederick Schauer: Introduction in </w:t>
      </w:r>
      <w:r w:rsidR="000A2D28" w:rsidRPr="00F914F7">
        <w:t xml:space="preserve">Oxford Handbook of Freedom of Speech, </w:t>
      </w:r>
    </w:p>
  </w:footnote>
  <w:footnote w:id="20">
    <w:p w14:paraId="686604B3" w14:textId="03B15628" w:rsidR="008413AD" w:rsidRPr="00F914F7" w:rsidRDefault="008413AD">
      <w:pPr>
        <w:pStyle w:val="FootnoteText"/>
      </w:pPr>
      <w:r w:rsidRPr="00F914F7">
        <w:rPr>
          <w:rStyle w:val="FootnoteReference"/>
        </w:rPr>
        <w:footnoteRef/>
      </w:r>
      <w:r w:rsidRPr="00F914F7">
        <w:t xml:space="preserve"> A perfect market is a kind of "ideal type" in the Weberian sense. </w:t>
      </w:r>
    </w:p>
  </w:footnote>
  <w:footnote w:id="21">
    <w:p w14:paraId="6A1728E5" w14:textId="30CBBCF4" w:rsidR="00C50EC3" w:rsidRPr="00F914F7" w:rsidRDefault="00C50EC3">
      <w:pPr>
        <w:pStyle w:val="FootnoteText"/>
      </w:pPr>
      <w:r w:rsidRPr="00F914F7">
        <w:rPr>
          <w:rStyle w:val="FootnoteReference"/>
        </w:rPr>
        <w:footnoteRef/>
      </w:r>
      <w:r w:rsidRPr="00F914F7">
        <w:t xml:space="preserve"> Coe, 17., Koltay, </w:t>
      </w:r>
      <w:r w:rsidR="006B37A8" w:rsidRPr="00F914F7">
        <w:t xml:space="preserve">András: Media Freedom and the Law. </w:t>
      </w:r>
      <w:r w:rsidR="000273B3" w:rsidRPr="00F914F7">
        <w:t xml:space="preserve">The Regulation of Common European Idea. Abingdon, Routledge, 2024. </w:t>
      </w:r>
    </w:p>
  </w:footnote>
  <w:footnote w:id="22">
    <w:p w14:paraId="492C5B0F" w14:textId="42A55560" w:rsidR="00074DAD" w:rsidRPr="00F914F7" w:rsidRDefault="00074DAD">
      <w:pPr>
        <w:pStyle w:val="FootnoteText"/>
      </w:pPr>
      <w:r w:rsidRPr="00F914F7">
        <w:rPr>
          <w:rStyle w:val="FootnoteReference"/>
        </w:rPr>
        <w:footnoteRef/>
      </w:r>
      <w:r w:rsidR="004B0FEE" w:rsidRPr="00F914F7">
        <w:t xml:space="preserve"> Recommendation CM/</w:t>
      </w:r>
      <w:proofErr w:type="gramStart"/>
      <w:r w:rsidR="004B0FEE" w:rsidRPr="00F914F7">
        <w:t>Rec(</w:t>
      </w:r>
      <w:proofErr w:type="gramEnd"/>
      <w:r w:rsidR="004B0FEE" w:rsidRPr="00F914F7">
        <w:t>2018)1[1] of the Committee of Ministers to member States on media pluralism and transparency of media ownership</w:t>
      </w:r>
    </w:p>
  </w:footnote>
  <w:footnote w:id="23">
    <w:p w14:paraId="573F1EAD" w14:textId="77777777" w:rsidR="00A47F55" w:rsidRPr="00F914F7" w:rsidRDefault="00A47F55" w:rsidP="00A47F55">
      <w:pPr>
        <w:pStyle w:val="FootnoteText"/>
      </w:pPr>
      <w:r w:rsidRPr="00F914F7">
        <w:rPr>
          <w:rStyle w:val="FootnoteReference"/>
        </w:rPr>
        <w:footnoteRef/>
      </w:r>
      <w:r w:rsidRPr="00F914F7">
        <w:t xml:space="preserve"> Tham, Joo-Cheong, and K. D. Ewing, 'Free Speech and Elections', in Adrienne Stone, and Frederick Schauer (eds), The Oxford Handbook of Freedom of Speech, Oxford Handbooks (2021; online </w:t>
      </w:r>
      <w:proofErr w:type="spellStart"/>
      <w:r w:rsidRPr="00F914F7">
        <w:t>edn</w:t>
      </w:r>
      <w:proofErr w:type="spellEnd"/>
      <w:r w:rsidRPr="00F914F7">
        <w:t>, Oxford Academic, 10 Feb. 2021), https://doi.org/10.1093/oxfordhb/9780198827580.013.18, accessed 17 Oct. 2025.</w:t>
      </w:r>
    </w:p>
  </w:footnote>
  <w:footnote w:id="24">
    <w:p w14:paraId="45D285FA" w14:textId="1B188C83" w:rsidR="00927734" w:rsidRPr="00F914F7" w:rsidRDefault="00927734">
      <w:pPr>
        <w:pStyle w:val="FootnoteText"/>
      </w:pPr>
      <w:r w:rsidRPr="00F914F7">
        <w:rPr>
          <w:rStyle w:val="FootnoteReference"/>
        </w:rPr>
        <w:footnoteRef/>
      </w:r>
      <w:r w:rsidRPr="00F914F7">
        <w:t xml:space="preserve"> Richard L. Hasen: </w:t>
      </w:r>
      <w:r w:rsidR="00175C7E" w:rsidRPr="00F914F7">
        <w:t>Cheap Speech: How Disinformation Poisons Our Politics―and How to Cure It. Yale University Press 2022.</w:t>
      </w:r>
      <w:r w:rsidR="00A47F55" w:rsidRPr="00F914F7">
        <w:t xml:space="preserve"> 30-31.</w:t>
      </w:r>
    </w:p>
  </w:footnote>
  <w:footnote w:id="25">
    <w:p w14:paraId="6CEB6D1A" w14:textId="77777777" w:rsidR="00303297" w:rsidRPr="00F914F7" w:rsidRDefault="00303297" w:rsidP="00303297">
      <w:pPr>
        <w:pStyle w:val="FootnoteText"/>
      </w:pPr>
      <w:r w:rsidRPr="00F914F7">
        <w:rPr>
          <w:rStyle w:val="FootnoteReference"/>
        </w:rPr>
        <w:footnoteRef/>
      </w:r>
      <w:r w:rsidRPr="00F914F7">
        <w:t xml:space="preserve"> In the US, more than 70% of </w:t>
      </w:r>
      <w:proofErr w:type="gramStart"/>
      <w:r w:rsidRPr="00F914F7">
        <w:t>18-19 year olds</w:t>
      </w:r>
      <w:proofErr w:type="gramEnd"/>
      <w:r w:rsidRPr="00F914F7">
        <w:t xml:space="preserve"> are TikTok users. </w:t>
      </w:r>
      <w:hyperlink r:id="rId12" w:history="1">
        <w:r w:rsidRPr="00F914F7">
          <w:rPr>
            <w:rStyle w:val="Hyperlink"/>
          </w:rPr>
          <w:t xml:space="preserve">https://soax.com/research/average-age-of-tiktok-users?utm_source=chatgpt.com </w:t>
        </w:r>
      </w:hyperlink>
    </w:p>
  </w:footnote>
  <w:footnote w:id="26">
    <w:p w14:paraId="1D305DA2" w14:textId="77777777" w:rsidR="00F45A82" w:rsidRPr="00F914F7" w:rsidRDefault="00F45A82" w:rsidP="00F45A82">
      <w:pPr>
        <w:pStyle w:val="FootnoteText"/>
      </w:pPr>
      <w:r w:rsidRPr="00F914F7">
        <w:rPr>
          <w:rStyle w:val="FootnoteReference"/>
        </w:rPr>
        <w:footnoteRef/>
      </w:r>
      <w:r w:rsidRPr="00F914F7">
        <w:t xml:space="preserve"> It is worth pausing here for a moment. The author of these lines does not believe that Georgescu </w:t>
      </w:r>
      <w:r w:rsidRPr="00F914F7">
        <w:rPr>
          <w:i/>
          <w:iCs/>
        </w:rPr>
        <w:t xml:space="preserve">had no </w:t>
      </w:r>
      <w:r w:rsidRPr="00F914F7">
        <w:t>support</w:t>
      </w:r>
      <w:r w:rsidRPr="00F914F7">
        <w:rPr>
          <w:i/>
          <w:iCs/>
        </w:rPr>
        <w:t xml:space="preserve"> at all</w:t>
      </w:r>
      <w:r w:rsidRPr="00F914F7">
        <w:t xml:space="preserve">. The point is that his popularity grew unrealistically high in an unrealistically short time, and this was most certainly due to a social media platform and the manipulations taking place there.  </w:t>
      </w:r>
    </w:p>
  </w:footnote>
  <w:footnote w:id="27">
    <w:p w14:paraId="59C5424A" w14:textId="77777777" w:rsidR="00C5143A" w:rsidRPr="00F914F7" w:rsidRDefault="00C5143A" w:rsidP="00C5143A">
      <w:pPr>
        <w:pStyle w:val="FootnoteText"/>
      </w:pPr>
      <w:r w:rsidRPr="00F914F7">
        <w:rPr>
          <w:rStyle w:val="FootnoteReference"/>
        </w:rPr>
        <w:footnoteRef/>
      </w:r>
      <w:hyperlink r:id="rId13" w:history="1">
        <w:r w:rsidRPr="00F914F7">
          <w:rPr>
            <w:rStyle w:val="Hyperlink"/>
          </w:rPr>
          <w:t xml:space="preserve"> https://neweasterneurope.eu/2025/03/11/the-digital-trojan-horse-in-romanias-elections/?utm_source=chatgpt.com </w:t>
        </w:r>
      </w:hyperlink>
    </w:p>
  </w:footnote>
  <w:footnote w:id="28">
    <w:p w14:paraId="01FA6A56" w14:textId="77777777" w:rsidR="00063745" w:rsidRPr="00F914F7" w:rsidRDefault="00063745" w:rsidP="00063745">
      <w:pPr>
        <w:pStyle w:val="FootnoteText"/>
      </w:pPr>
      <w:r w:rsidRPr="00F914F7">
        <w:rPr>
          <w:rStyle w:val="FootnoteReference"/>
        </w:rPr>
        <w:footnoteRef/>
      </w:r>
      <w:r w:rsidRPr="00F914F7">
        <w:t xml:space="preserve"> The collection of declassified documents can be found on the website of the President of Romania (Klaus Ioannis’) press release.</w:t>
      </w:r>
      <w:hyperlink r:id="rId14" w:history="1">
        <w:r w:rsidRPr="00F914F7">
          <w:rPr>
            <w:rStyle w:val="Hyperlink"/>
          </w:rPr>
          <w:t xml:space="preserve">https://www.presidency.ro/ro/media/comunicat-de-presa1733327193 </w:t>
        </w:r>
      </w:hyperlink>
    </w:p>
  </w:footnote>
  <w:footnote w:id="29">
    <w:p w14:paraId="7ECE14E5" w14:textId="77777777" w:rsidR="00063745" w:rsidRPr="00F914F7" w:rsidRDefault="00063745" w:rsidP="00063745">
      <w:pPr>
        <w:pStyle w:val="FootnoteText"/>
      </w:pPr>
      <w:r w:rsidRPr="00F914F7">
        <w:rPr>
          <w:rStyle w:val="FootnoteReference"/>
        </w:rPr>
        <w:footnoteRef/>
      </w:r>
      <w:r w:rsidRPr="00F914F7">
        <w:t xml:space="preserve"> Ibid information note for the President from the Ministry of the Interior Department of Internal </w:t>
      </w:r>
      <w:hyperlink r:id="rId15" w:history="1">
        <w:r w:rsidRPr="00F914F7">
          <w:rPr>
            <w:rStyle w:val="Hyperlink"/>
          </w:rPr>
          <w:t xml:space="preserve">Protectionhttps://www.presidency.ro/files/userfiles/Documente%20CSAT/Document%20CSAT%20MAI.pdf </w:t>
        </w:r>
      </w:hyperlink>
    </w:p>
  </w:footnote>
  <w:footnote w:id="30">
    <w:p w14:paraId="74F21FDC" w14:textId="77777777" w:rsidR="004E1F9D" w:rsidRPr="00F914F7" w:rsidRDefault="004E1F9D" w:rsidP="004E1F9D">
      <w:pPr>
        <w:pStyle w:val="FootnoteText"/>
      </w:pPr>
      <w:r w:rsidRPr="00F914F7">
        <w:rPr>
          <w:rStyle w:val="FootnoteReference"/>
        </w:rPr>
        <w:footnoteRef/>
      </w:r>
      <w:r w:rsidRPr="00F914F7">
        <w:t xml:space="preserve"> #equilibrumverticalitate (vertical </w:t>
      </w:r>
      <w:proofErr w:type="spellStart"/>
      <w:r w:rsidRPr="00F914F7">
        <w:t>equilibrum</w:t>
      </w:r>
      <w:proofErr w:type="spellEnd"/>
      <w:r w:rsidRPr="00F914F7">
        <w:t xml:space="preserve">) was the nickname of the Georgescu campaign itself, while #unliderpotrivitpentrumine meant “the appropriate leader for me”. Neither refers directly to Georgescu. </w:t>
      </w:r>
    </w:p>
  </w:footnote>
  <w:footnote w:id="31">
    <w:p w14:paraId="1F26CBED" w14:textId="77777777" w:rsidR="00063745" w:rsidRPr="00F914F7" w:rsidRDefault="00063745" w:rsidP="00063745">
      <w:pPr>
        <w:pStyle w:val="FootnoteText"/>
      </w:pPr>
      <w:r w:rsidRPr="00F914F7">
        <w:rPr>
          <w:rStyle w:val="FootnoteReference"/>
        </w:rPr>
        <w:footnoteRef/>
      </w:r>
      <w:r w:rsidRPr="00F914F7">
        <w:t xml:space="preserve"> Carmen Paun: Romania’s presidential front-runner Georgescu benefited from Russia-style booster campaign, declassified docs say. Politico-</w:t>
      </w:r>
      <w:proofErr w:type="spellStart"/>
      <w:r w:rsidRPr="00F914F7">
        <w:t>eu</w:t>
      </w:r>
      <w:proofErr w:type="spellEnd"/>
      <w:r w:rsidRPr="00F914F7">
        <w:t xml:space="preserve">, 5 December 2024. </w:t>
      </w:r>
      <w:hyperlink r:id="rId16" w:history="1">
        <w:r w:rsidRPr="00F914F7">
          <w:rPr>
            <w:rStyle w:val="Hyperlink"/>
          </w:rPr>
          <w:t xml:space="preserve">https://www.politico.eu/article/romanias-presidential-frontrunner-benefited-from-russia-style-booster-campaign-declassified-docs-say/ </w:t>
        </w:r>
      </w:hyperlink>
    </w:p>
  </w:footnote>
  <w:footnote w:id="32">
    <w:p w14:paraId="338AB737" w14:textId="77777777" w:rsidR="00975297" w:rsidRPr="00F914F7" w:rsidRDefault="008F69A9" w:rsidP="00975297">
      <w:pPr>
        <w:pStyle w:val="FootnoteText"/>
      </w:pPr>
      <w:r w:rsidRPr="00F914F7">
        <w:rPr>
          <w:rStyle w:val="FootnoteReference"/>
        </w:rPr>
        <w:footnoteRef/>
      </w:r>
      <w:r w:rsidR="00975297" w:rsidRPr="00F914F7">
        <w:t xml:space="preserve"> “[social media] enable journalists to circumvent the structure and some of the ‘norms’ of, in particular, the institutional press, but also the institutional broadcast media (television and radio), and, in a sense, they liberate those journalists from some of the constraints and pressures imposed on the press by the dominant proprietor and corporate ownership models.”</w:t>
      </w:r>
    </w:p>
    <w:p w14:paraId="53402A62" w14:textId="6151A2E3" w:rsidR="008F69A9" w:rsidRPr="00F914F7" w:rsidRDefault="00975297" w:rsidP="00975297">
      <w:pPr>
        <w:pStyle w:val="FootnoteText"/>
      </w:pPr>
      <w:r w:rsidRPr="00F914F7">
        <w:t xml:space="preserve">“Citizen journalism (...) is making an increasingly important contribution to the robustness of the democratic public sphere.” </w:t>
      </w:r>
      <w:r w:rsidR="008F69A9" w:rsidRPr="00F914F7">
        <w:t xml:space="preserve">Coe 52 </w:t>
      </w:r>
    </w:p>
  </w:footnote>
  <w:footnote w:id="33">
    <w:p w14:paraId="2D1085E1" w14:textId="002801AB" w:rsidR="00B13FE0" w:rsidRPr="00F914F7" w:rsidRDefault="00B13FE0">
      <w:pPr>
        <w:pStyle w:val="FootnoteText"/>
      </w:pPr>
      <w:r w:rsidRPr="00F914F7">
        <w:rPr>
          <w:rStyle w:val="FootnoteReference"/>
        </w:rPr>
        <w:footnoteRef/>
      </w:r>
      <w:r w:rsidR="000828D3" w:rsidRPr="00F914F7">
        <w:t xml:space="preserve"> Selcuk </w:t>
      </w:r>
      <w:proofErr w:type="spellStart"/>
      <w:r w:rsidR="000828D3" w:rsidRPr="00F914F7">
        <w:t>Gutasli</w:t>
      </w:r>
      <w:proofErr w:type="spellEnd"/>
      <w:r w:rsidR="000828D3" w:rsidRPr="00F914F7">
        <w:t xml:space="preserve"> (interviewer): </w:t>
      </w:r>
      <w:r w:rsidR="009C29D8" w:rsidRPr="00F914F7">
        <w:t>Professor Soare: Romania’s Radical Right Populism Reflects Deep-Rooted Socio-Economic Frustrations.</w:t>
      </w:r>
      <w:r w:rsidR="00EB39B9" w:rsidRPr="00F914F7">
        <w:t xml:space="preserve"> 28 November 2024. Populismstudies.org, </w:t>
      </w:r>
      <w:hyperlink r:id="rId17" w:history="1">
        <w:r w:rsidR="003E4431" w:rsidRPr="00F914F7">
          <w:rPr>
            <w:rStyle w:val="Hyperlink"/>
          </w:rPr>
          <w:t xml:space="preserve">https://www.populismstudies.org/professor-soare-romanias-radical-right-populism-reflects-deep-rooted-socio-economic-frustrations/?utm_source=chatgpt.com </w:t>
        </w:r>
      </w:hyperlink>
    </w:p>
  </w:footnote>
  <w:footnote w:id="34">
    <w:p w14:paraId="6C660FCD" w14:textId="6EEC6D0A" w:rsidR="002A1F44" w:rsidRPr="00F914F7" w:rsidRDefault="002A1F44">
      <w:pPr>
        <w:pStyle w:val="FootnoteText"/>
      </w:pPr>
      <w:r w:rsidRPr="00F914F7">
        <w:rPr>
          <w:rStyle w:val="FootnoteReference"/>
        </w:rPr>
        <w:footnoteRef/>
      </w:r>
      <w:r w:rsidRPr="00F914F7">
        <w:t xml:space="preserve"> Susanne Lohmann: Rational Choice and </w:t>
      </w:r>
      <w:r w:rsidR="00770A05" w:rsidRPr="00F914F7">
        <w:t xml:space="preserve">Political Science. </w:t>
      </w:r>
      <w:r w:rsidR="00770A05" w:rsidRPr="00F914F7">
        <w:rPr>
          <w:i/>
          <w:iCs/>
        </w:rPr>
        <w:t>The New Palgrave Dictionary of Economics,</w:t>
      </w:r>
      <w:r w:rsidR="00770A05" w:rsidRPr="00F914F7">
        <w:t xml:space="preserve"> 2nd edition (2008)</w:t>
      </w:r>
      <w:r w:rsidR="00E7705C" w:rsidRPr="00F914F7">
        <w:t xml:space="preserve"> 866-867.</w:t>
      </w:r>
    </w:p>
  </w:footnote>
  <w:footnote w:id="35">
    <w:p w14:paraId="48F8C3F0" w14:textId="35643B5D" w:rsidR="004E1F9D" w:rsidRPr="004E1F9D" w:rsidRDefault="004E1F9D">
      <w:pPr>
        <w:pStyle w:val="FootnoteText"/>
        <w:rPr>
          <w:lang w:val="hu-HU"/>
        </w:rPr>
      </w:pPr>
      <w:r>
        <w:rPr>
          <w:rStyle w:val="FootnoteReference"/>
        </w:rPr>
        <w:footnoteRef/>
      </w:r>
      <w:r>
        <w:t xml:space="preserve"> </w:t>
      </w:r>
      <w:r w:rsidRPr="004E1F9D">
        <w:t>Susan B. Anthony List v. Driehaus, 573 U.S. 149 (2014) and 281 Care Committee v. Arneson, 766 F.3d 774 (8th Cir. 2014) in a similar Minnesota case</w:t>
      </w:r>
    </w:p>
  </w:footnote>
  <w:footnote w:id="36">
    <w:p w14:paraId="5CF18F90" w14:textId="79EFC0E6" w:rsidR="004E1F9D" w:rsidRPr="004E1F9D" w:rsidRDefault="004E1F9D">
      <w:pPr>
        <w:pStyle w:val="FootnoteText"/>
        <w:rPr>
          <w:lang w:val="hu-HU"/>
        </w:rPr>
      </w:pPr>
      <w:r>
        <w:rPr>
          <w:rStyle w:val="FootnoteReference"/>
        </w:rPr>
        <w:footnoteRef/>
      </w:r>
      <w:r>
        <w:t xml:space="preserve"> </w:t>
      </w:r>
      <w:r w:rsidRPr="00F54A4F">
        <w:t>State of Washington v Meta Platforms</w:t>
      </w:r>
    </w:p>
  </w:footnote>
  <w:footnote w:id="37">
    <w:p w14:paraId="0C93D522" w14:textId="77777777" w:rsidR="00823CB2" w:rsidRPr="00F914F7" w:rsidRDefault="00823CB2" w:rsidP="00823CB2">
      <w:pPr>
        <w:pStyle w:val="FootnoteText"/>
      </w:pPr>
      <w:r w:rsidRPr="00F914F7">
        <w:rPr>
          <w:rStyle w:val="FootnoteReference"/>
        </w:rPr>
        <w:footnoteRef/>
      </w:r>
      <w:r w:rsidRPr="00F914F7">
        <w:t xml:space="preserve"> András Koltay: New Media and Freedom of Expression Rethinking the Constitutional Foundations of the Public Sphere, Hart, Oxford, etc. 222. </w:t>
      </w:r>
    </w:p>
  </w:footnote>
  <w:footnote w:id="38">
    <w:p w14:paraId="4CC546B0" w14:textId="78B49004" w:rsidR="008622C5" w:rsidRPr="00F914F7" w:rsidRDefault="008622C5">
      <w:pPr>
        <w:pStyle w:val="FootnoteText"/>
      </w:pPr>
      <w:r w:rsidRPr="00F914F7">
        <w:rPr>
          <w:rStyle w:val="FootnoteReference"/>
        </w:rPr>
        <w:footnoteRef/>
      </w:r>
      <w:r w:rsidRPr="00F914F7">
        <w:t xml:space="preserve"> As we have seen above, </w:t>
      </w:r>
      <w:r w:rsidR="00220A21" w:rsidRPr="00F914F7">
        <w:t xml:space="preserve">Hasen frames the issue of disinformation in precisely this way. </w:t>
      </w:r>
    </w:p>
  </w:footnote>
  <w:footnote w:id="39">
    <w:p w14:paraId="7EF411D3" w14:textId="0DCD0210" w:rsidR="00DD00C5" w:rsidRPr="00DD00C5" w:rsidRDefault="00DD00C5">
      <w:pPr>
        <w:pStyle w:val="FootnoteText"/>
        <w:rPr>
          <w:lang w:val="hu-HU"/>
        </w:rPr>
      </w:pPr>
      <w:r>
        <w:rPr>
          <w:rStyle w:val="FootnoteReference"/>
        </w:rPr>
        <w:footnoteRef/>
      </w:r>
      <w:r>
        <w:t xml:space="preserve"> </w:t>
      </w:r>
      <w:r w:rsidRPr="00DD00C5">
        <w:t>Buckley v. Valeo (1976)</w:t>
      </w:r>
    </w:p>
  </w:footnote>
  <w:footnote w:id="40">
    <w:p w14:paraId="6A280AD8" w14:textId="5A092439" w:rsidR="00DD00C5" w:rsidRPr="00DD00C5" w:rsidRDefault="00DD00C5">
      <w:pPr>
        <w:pStyle w:val="FootnoteText"/>
        <w:rPr>
          <w:lang w:val="hu-HU"/>
        </w:rPr>
      </w:pPr>
      <w:r>
        <w:rPr>
          <w:rStyle w:val="FootnoteReference"/>
        </w:rPr>
        <w:footnoteRef/>
      </w:r>
      <w:r>
        <w:t xml:space="preserve"> </w:t>
      </w:r>
      <w:r w:rsidRPr="00F54A4F">
        <w:t>FEC v Wisconsin Right to Life (WRTL II), 551 U.S. 449 (2007</w:t>
      </w:r>
      <w:r>
        <w:t>)</w:t>
      </w:r>
    </w:p>
  </w:footnote>
  <w:footnote w:id="41">
    <w:p w14:paraId="7C8AC975" w14:textId="41CFDD73" w:rsidR="000E42F9" w:rsidRPr="00F914F7" w:rsidRDefault="000E42F9">
      <w:pPr>
        <w:pStyle w:val="FootnoteText"/>
      </w:pPr>
      <w:r w:rsidRPr="00F914F7">
        <w:rPr>
          <w:rStyle w:val="FootnoteReference"/>
        </w:rPr>
        <w:footnoteRef/>
      </w:r>
      <w:r w:rsidRPr="00F914F7">
        <w:t xml:space="preserve"> ECtHR case no 48876/08</w:t>
      </w:r>
    </w:p>
  </w:footnote>
  <w:footnote w:id="42">
    <w:p w14:paraId="712629B9" w14:textId="33075F6A" w:rsidR="000E42F9" w:rsidRPr="00F914F7" w:rsidRDefault="000E42F9">
      <w:pPr>
        <w:pStyle w:val="FootnoteText"/>
      </w:pPr>
      <w:r w:rsidRPr="00F914F7">
        <w:rPr>
          <w:rStyle w:val="FootnoteReference"/>
        </w:rPr>
        <w:footnoteRef/>
      </w:r>
      <w:r w:rsidR="00650E2F" w:rsidRPr="00F914F7">
        <w:t xml:space="preserve"> Ibid 29. </w:t>
      </w:r>
    </w:p>
  </w:footnote>
  <w:footnote w:id="43">
    <w:p w14:paraId="588F9C15" w14:textId="5C8C37EF" w:rsidR="00575FDD" w:rsidRPr="00575FDD" w:rsidRDefault="00575FDD">
      <w:pPr>
        <w:pStyle w:val="FootnoteText"/>
        <w:rPr>
          <w:lang w:val="hu-HU"/>
        </w:rPr>
      </w:pPr>
      <w:r>
        <w:rPr>
          <w:rStyle w:val="FootnoteReference"/>
        </w:rPr>
        <w:footnoteRef/>
      </w:r>
      <w:r w:rsidRPr="00575FDD">
        <w:t xml:space="preserve"> Catalina </w:t>
      </w:r>
      <w:proofErr w:type="spellStart"/>
      <w:r w:rsidRPr="00575FDD">
        <w:t>Goanta</w:t>
      </w:r>
      <w:proofErr w:type="spellEnd"/>
      <w:r w:rsidRPr="00575FDD">
        <w:t xml:space="preserve"> and Sofia Ranchordás: The regulation of social media influencers: an introduction in Catalina </w:t>
      </w:r>
      <w:proofErr w:type="spellStart"/>
      <w:r w:rsidRPr="00575FDD">
        <w:t>Goanta</w:t>
      </w:r>
      <w:proofErr w:type="spellEnd"/>
      <w:r w:rsidRPr="00575FDD">
        <w:t xml:space="preserve"> and Sofia </w:t>
      </w:r>
      <w:proofErr w:type="spellStart"/>
      <w:r w:rsidRPr="00575FDD">
        <w:t>Ranchordás</w:t>
      </w:r>
      <w:proofErr w:type="spellEnd"/>
      <w:r w:rsidRPr="00575FDD">
        <w:t xml:space="preserve"> (eds) The regulation of social media influencers: an introduction, Edward Elgar Publishing, Cheltenham, 2020</w:t>
      </w:r>
    </w:p>
  </w:footnote>
  <w:footnote w:id="44">
    <w:p w14:paraId="033AE3D5" w14:textId="77777777" w:rsidR="005D0E9E" w:rsidRPr="00F914F7" w:rsidRDefault="005D0E9E" w:rsidP="005D0E9E">
      <w:pPr>
        <w:pStyle w:val="FootnoteText"/>
      </w:pPr>
      <w:r w:rsidRPr="00F914F7">
        <w:rPr>
          <w:rStyle w:val="FootnoteReference"/>
        </w:rPr>
        <w:footnoteRef/>
      </w:r>
      <w:r w:rsidRPr="00F914F7">
        <w:t xml:space="preserve"> 16 CFR Part 255 GUIDES CONCERNING USE OF ENDORSEMENTS AND TESTIMONIALS IN ADVERTISING </w:t>
      </w:r>
      <w:hyperlink r:id="rId18" w:history="1">
        <w:r w:rsidRPr="00F914F7">
          <w:rPr>
            <w:rStyle w:val="Hyperlink"/>
          </w:rPr>
          <w:t>https://www.ecfr.gov/current/title-16/chapter-I/subchapter-B/part-255</w:t>
        </w:r>
      </w:hyperlink>
      <w:r w:rsidRPr="00F914F7">
        <w:t xml:space="preserve"> Easy-to-understand summary: </w:t>
      </w:r>
    </w:p>
    <w:p w14:paraId="054305F9" w14:textId="77777777" w:rsidR="005D0E9E" w:rsidRPr="00F914F7" w:rsidRDefault="005D0E9E" w:rsidP="005D0E9E">
      <w:pPr>
        <w:pStyle w:val="FootnoteText"/>
      </w:pPr>
      <w:hyperlink r:id="rId19" w:history="1">
        <w:r w:rsidRPr="00F914F7">
          <w:rPr>
            <w:rStyle w:val="Hyperlink"/>
          </w:rPr>
          <w:t>https://www.ftc.gov/system/files/documents/plain-language/1001a-influencer-guide-508_1.</w:t>
        </w:r>
      </w:hyperlink>
      <w:r w:rsidRPr="00F914F7">
        <w:t xml:space="preserve">pdf </w:t>
      </w:r>
    </w:p>
  </w:footnote>
  <w:footnote w:id="45">
    <w:p w14:paraId="00D17421" w14:textId="158EB643" w:rsidR="00DD00C5" w:rsidRPr="00DD00C5" w:rsidRDefault="00DD00C5">
      <w:pPr>
        <w:pStyle w:val="FootnoteText"/>
        <w:rPr>
          <w:lang w:val="hu-HU"/>
        </w:rPr>
      </w:pPr>
      <w:r>
        <w:rPr>
          <w:rStyle w:val="FootnoteReference"/>
        </w:rPr>
        <w:footnoteRef/>
      </w:r>
      <w:r>
        <w:t xml:space="preserve"> </w:t>
      </w:r>
      <w:r w:rsidRPr="00F54A4F">
        <w:t>e.g. Lord and Taylor clothing retailer influencer campaign, or Warner Bros influencer campaign</w:t>
      </w:r>
      <w:r w:rsidRPr="00DD00C5">
        <w:t xml:space="preserve"> </w:t>
      </w:r>
      <w:hyperlink r:id="rId20" w:history="1">
        <w:r w:rsidRPr="006C3F89">
          <w:rPr>
            <w:rStyle w:val="Hyperlink"/>
          </w:rPr>
          <w:t>https://www.ftc.gov/news-events/news/press-releases/2016/03/lord-taylor-settles-ftc-charges-it-deceived-consumers-through-paid-article-online-fashion-magazine</w:t>
        </w:r>
      </w:hyperlink>
      <w:r>
        <w:t xml:space="preserve"> </w:t>
      </w:r>
    </w:p>
  </w:footnote>
  <w:footnote w:id="46">
    <w:p w14:paraId="61518FD1" w14:textId="70BD2BD7" w:rsidR="00C32729" w:rsidRPr="00F914F7" w:rsidRDefault="00C32729" w:rsidP="00240ACC">
      <w:pPr>
        <w:spacing w:after="0" w:line="240" w:lineRule="auto"/>
        <w:rPr>
          <w:sz w:val="20"/>
          <w:szCs w:val="20"/>
        </w:rPr>
      </w:pPr>
      <w:r w:rsidRPr="00F914F7">
        <w:rPr>
          <w:rStyle w:val="FootnoteReference"/>
        </w:rPr>
        <w:footnoteRef/>
      </w:r>
      <w:r w:rsidRPr="00F914F7">
        <w:rPr>
          <w:sz w:val="20"/>
          <w:szCs w:val="20"/>
        </w:rPr>
        <w:t xml:space="preserve"> Law No. 2023-451 of 9 June 2023 on "commercial influence"</w:t>
      </w:r>
    </w:p>
  </w:footnote>
  <w:footnote w:id="47">
    <w:p w14:paraId="1A858853" w14:textId="21F923E6" w:rsidR="00682212" w:rsidRPr="00F914F7" w:rsidRDefault="00682212" w:rsidP="00240ACC">
      <w:pPr>
        <w:pStyle w:val="FootnoteText"/>
      </w:pPr>
      <w:r w:rsidRPr="00F914F7">
        <w:rPr>
          <w:rStyle w:val="FootnoteReference"/>
        </w:rPr>
        <w:footnoteRef/>
      </w:r>
      <w:r w:rsidR="00DF62CB" w:rsidRPr="00F914F7">
        <w:t xml:space="preserve"> Nicolas Milinkiewicz: Les </w:t>
      </w:r>
      <w:proofErr w:type="spellStart"/>
      <w:r w:rsidR="00DF62CB" w:rsidRPr="00F914F7">
        <w:t>nouvelles</w:t>
      </w:r>
      <w:proofErr w:type="spellEnd"/>
      <w:r w:rsidR="00DF62CB" w:rsidRPr="00F914F7">
        <w:t xml:space="preserve"> obligations </w:t>
      </w:r>
      <w:proofErr w:type="spellStart"/>
      <w:r w:rsidR="00DF62CB" w:rsidRPr="00F914F7">
        <w:t>incombant</w:t>
      </w:r>
      <w:proofErr w:type="spellEnd"/>
      <w:r w:rsidR="00DF62CB" w:rsidRPr="00F914F7">
        <w:t xml:space="preserve"> aux </w:t>
      </w:r>
      <w:proofErr w:type="spellStart"/>
      <w:r w:rsidR="00DF62CB" w:rsidRPr="00F914F7">
        <w:t>influenceurs</w:t>
      </w:r>
      <w:proofErr w:type="spellEnd"/>
      <w:r w:rsidR="00DF62CB" w:rsidRPr="00F914F7">
        <w:t xml:space="preserve">. </w:t>
      </w:r>
      <w:hyperlink r:id="rId21" w:history="1">
        <w:r w:rsidR="00FC41BD" w:rsidRPr="00F914F7">
          <w:rPr>
            <w:rStyle w:val="Hyperlink"/>
          </w:rPr>
          <w:t xml:space="preserve">https://www.village-justice.com/articles/les-nouvelles-obligations-incombant-aux-influenceurs%2C48304.html </w:t>
        </w:r>
      </w:hyperlink>
    </w:p>
  </w:footnote>
  <w:footnote w:id="48">
    <w:p w14:paraId="794CB18A" w14:textId="1C8E9B4B" w:rsidR="00CB7190" w:rsidRPr="00F914F7" w:rsidRDefault="00CB7190">
      <w:pPr>
        <w:pStyle w:val="FootnoteText"/>
      </w:pPr>
      <w:r w:rsidRPr="00F914F7">
        <w:rPr>
          <w:rStyle w:val="FootnoteReference"/>
        </w:rPr>
        <w:footnoteRef/>
      </w:r>
      <w:r w:rsidRPr="00F914F7">
        <w:t xml:space="preserve"> Law No. 2020-1266 of 19 October 2020 regulating the commercial exploitation of the image of children under the age of sixteen on online platforms</w:t>
      </w:r>
    </w:p>
  </w:footnote>
  <w:footnote w:id="49">
    <w:p w14:paraId="17AF6B5C" w14:textId="77777777" w:rsidR="00FF6197" w:rsidRPr="00F914F7" w:rsidRDefault="00575D0C" w:rsidP="00FF6197">
      <w:pPr>
        <w:pStyle w:val="FootnoteText"/>
      </w:pPr>
      <w:r w:rsidRPr="00F914F7">
        <w:rPr>
          <w:rStyle w:val="FootnoteReference"/>
        </w:rPr>
        <w:footnoteRef/>
      </w:r>
      <w:r w:rsidR="00FF6197" w:rsidRPr="00F914F7">
        <w:t xml:space="preserve"> Council conclusions on support for influencers as online content creators, Brussels, 14 May 2024</w:t>
      </w:r>
    </w:p>
    <w:p w14:paraId="4AFB2CF4" w14:textId="2C2995A7" w:rsidR="00575D0C" w:rsidRPr="00F914F7" w:rsidRDefault="00FF6197" w:rsidP="00FF6197">
      <w:pPr>
        <w:pStyle w:val="FootnoteText"/>
      </w:pPr>
      <w:r w:rsidRPr="00F914F7">
        <w:t xml:space="preserve">(OR. </w:t>
      </w:r>
      <w:proofErr w:type="spellStart"/>
      <w:r w:rsidRPr="00F914F7">
        <w:t>en</w:t>
      </w:r>
      <w:proofErr w:type="spellEnd"/>
      <w:r w:rsidRPr="00F914F7">
        <w:t>)</w:t>
      </w:r>
      <w:hyperlink r:id="rId22" w:history="1">
        <w:r w:rsidRPr="00F914F7">
          <w:rPr>
            <w:rStyle w:val="Hyperlink"/>
          </w:rPr>
          <w:t xml:space="preserve"> 9301/24https://data.consilium.europa.</w:t>
        </w:r>
      </w:hyperlink>
      <w:r w:rsidRPr="00F914F7">
        <w:t xml:space="preserve">eu/doc/document/ST-9301-2024-INIT/en/pdf </w:t>
      </w:r>
    </w:p>
  </w:footnote>
  <w:footnote w:id="50">
    <w:p w14:paraId="7A462EAF" w14:textId="447BC914" w:rsidR="00840AEC" w:rsidRPr="00840AEC" w:rsidRDefault="00840AEC">
      <w:pPr>
        <w:pStyle w:val="FootnoteText"/>
        <w:rPr>
          <w:lang w:val="hu-HU"/>
        </w:rPr>
      </w:pPr>
      <w:r>
        <w:rPr>
          <w:rStyle w:val="FootnoteReference"/>
        </w:rPr>
        <w:footnoteRef/>
      </w:r>
      <w:r>
        <w:t xml:space="preserve"> </w:t>
      </w:r>
      <w:r w:rsidRPr="00840AEC">
        <w:t>Directive (EU) 2018/1808 of the European Parliament and of the Council of 14 November 2018 amending Directive 2010/13/EU on the coordination of certain provisions laid down by law, regulation or administrative action in Member States concerning the provision of audiovisual media services (Audiovisual Media Services Directive) in view of changing market realities</w:t>
      </w:r>
    </w:p>
  </w:footnote>
  <w:footnote w:id="51">
    <w:p w14:paraId="69650611" w14:textId="5B8A405D" w:rsidR="00840AEC" w:rsidRPr="00840AEC" w:rsidRDefault="00840AEC">
      <w:pPr>
        <w:pStyle w:val="FootnoteText"/>
        <w:rPr>
          <w:lang w:val="hu-HU"/>
        </w:rPr>
      </w:pPr>
      <w:r>
        <w:rPr>
          <w:rStyle w:val="FootnoteReference"/>
        </w:rPr>
        <w:footnoteRef/>
      </w:r>
      <w:r>
        <w:t xml:space="preserve"> </w:t>
      </w:r>
      <w:r w:rsidRPr="00840AEC">
        <w:t xml:space="preserve">Regulation (EU) 2022/2065 of the European Parliament and of the Council of 19 October 2022 on a Single Market </w:t>
      </w:r>
      <w:proofErr w:type="gramStart"/>
      <w:r w:rsidRPr="00840AEC">
        <w:t>For</w:t>
      </w:r>
      <w:proofErr w:type="gramEnd"/>
      <w:r w:rsidRPr="00840AEC">
        <w:t xml:space="preserve"> Digital Services and amending Directive 2000/31/EC (Digital Services Act)</w:t>
      </w:r>
    </w:p>
  </w:footnote>
  <w:footnote w:id="52">
    <w:p w14:paraId="219E4CFA" w14:textId="33F3B08C" w:rsidR="00840AEC" w:rsidRPr="00840AEC" w:rsidRDefault="00840AEC">
      <w:pPr>
        <w:pStyle w:val="FootnoteText"/>
        <w:rPr>
          <w:lang w:val="hu-HU"/>
        </w:rPr>
      </w:pPr>
      <w:r>
        <w:rPr>
          <w:rStyle w:val="FootnoteReference"/>
        </w:rPr>
        <w:footnoteRef/>
      </w:r>
      <w:r>
        <w:t xml:space="preserve"> </w:t>
      </w:r>
      <w:r w:rsidRPr="00840AEC">
        <w:t>Regulation (EU) 2024/1083 of the European Parliament and of the Council of 11 April 2024 establishing a common framework for media services in the internal market and amending Directive 2010/13/EU (European Media Freedom Act)</w:t>
      </w:r>
    </w:p>
  </w:footnote>
  <w:footnote w:id="53">
    <w:p w14:paraId="5C0C64F3" w14:textId="2AA00A8A" w:rsidR="005B7BA1" w:rsidRPr="005B7BA1" w:rsidRDefault="005B7BA1">
      <w:pPr>
        <w:pStyle w:val="FootnoteText"/>
        <w:rPr>
          <w:lang w:val="hu-HU"/>
        </w:rPr>
      </w:pPr>
      <w:r>
        <w:rPr>
          <w:rStyle w:val="FootnoteReference"/>
        </w:rPr>
        <w:footnoteRef/>
      </w:r>
      <w:r w:rsidRPr="005B7BA1">
        <w:t xml:space="preserve"> Seipp, T., </w:t>
      </w:r>
      <w:proofErr w:type="spellStart"/>
      <w:r w:rsidRPr="005B7BA1">
        <w:t>Fathaigh</w:t>
      </w:r>
      <w:proofErr w:type="spellEnd"/>
      <w:r w:rsidRPr="005B7BA1">
        <w:t xml:space="preserve">, R. Ó., &amp; van Drunen, M. (2023). Defining the ‘media’ in Europe: pitfalls of the proposed European Media Freedom Act. Journal of Media Law, 15(1), 39–51. https://doi.org/10.1080/17577632.2023.2240998 </w:t>
      </w:r>
    </w:p>
  </w:footnote>
  <w:footnote w:id="54">
    <w:p w14:paraId="36178ADE" w14:textId="4DDD57A7" w:rsidR="003F5126" w:rsidRPr="003F5126" w:rsidRDefault="003F5126">
      <w:pPr>
        <w:pStyle w:val="FootnoteText"/>
        <w:rPr>
          <w:lang w:val="hu-HU"/>
        </w:rPr>
      </w:pPr>
      <w:r>
        <w:rPr>
          <w:rStyle w:val="FootnoteReference"/>
        </w:rPr>
        <w:footnoteRef/>
      </w:r>
      <w:r w:rsidRPr="003F5126">
        <w:t xml:space="preserve"> Nils S. Borchers, </w:t>
      </w:r>
      <w:proofErr w:type="gramStart"/>
      <w:r w:rsidRPr="003F5126">
        <w:t>How</w:t>
      </w:r>
      <w:proofErr w:type="gramEnd"/>
      <w:r w:rsidRPr="003F5126">
        <w:t xml:space="preserve"> social media influencers support political parties in achieving campaign objectives, according to political communicators in Germany, Public Relations Review, Volume 51, Issue 1, 2025, https://doi.org/10.1016/j.pubrev.2024.102532</w:t>
      </w:r>
    </w:p>
  </w:footnote>
  <w:footnote w:id="55">
    <w:p w14:paraId="63060400" w14:textId="7B376385" w:rsidR="00A668AE" w:rsidRPr="00A668AE" w:rsidRDefault="00A668AE">
      <w:pPr>
        <w:pStyle w:val="FootnoteText"/>
        <w:rPr>
          <w:lang w:val="hu-HU"/>
        </w:rPr>
      </w:pPr>
      <w:r>
        <w:rPr>
          <w:rStyle w:val="FootnoteReference"/>
        </w:rPr>
        <w:footnoteRef/>
      </w:r>
      <w:r>
        <w:rPr>
          <w:lang w:val="hu-HU"/>
        </w:rPr>
        <w:t xml:space="preserve"> </w:t>
      </w:r>
      <w:r>
        <w:rPr>
          <w:lang w:val="hu-HU"/>
        </w:rPr>
        <w:t xml:space="preserve">As a result, the </w:t>
      </w:r>
      <w:r w:rsidR="00BD049C">
        <w:rPr>
          <w:lang w:val="hu-HU"/>
        </w:rPr>
        <w:t>two largest platform companies, Alphabet (</w:t>
      </w:r>
      <w:r w:rsidR="00011A36">
        <w:rPr>
          <w:lang w:val="hu-HU"/>
        </w:rPr>
        <w:t xml:space="preserve">Google) (Policy Update: </w:t>
      </w:r>
      <w:r w:rsidR="00011A36">
        <w:fldChar w:fldCharType="begin"/>
      </w:r>
      <w:r w:rsidR="00011A36">
        <w:instrText>HYPERLINK "https://support.google.com/adspolicy/answer/16409999?hl=en"</w:instrText>
      </w:r>
      <w:r w:rsidR="00011A36">
        <w:fldChar w:fldCharType="separate"/>
      </w:r>
      <w:r w:rsidR="00011A36" w:rsidRPr="0080354E">
        <w:rPr>
          <w:rStyle w:val="Hyperlink"/>
          <w:lang w:val="hu-HU"/>
        </w:rPr>
        <w:t>https://support.google.com/adspolicy/answer/16409999?hl=en</w:t>
      </w:r>
      <w:r w:rsidR="00011A36">
        <w:fldChar w:fldCharType="end"/>
      </w:r>
      <w:r w:rsidR="00BD049C">
        <w:rPr>
          <w:lang w:val="hu-HU"/>
        </w:rPr>
        <w:t xml:space="preserve">  and Meta (</w:t>
      </w:r>
      <w:r w:rsidR="00011A36">
        <w:rPr>
          <w:lang w:val="hu-HU"/>
        </w:rPr>
        <w:t xml:space="preserve">Press release: </w:t>
      </w:r>
      <w:r w:rsidR="00011A36">
        <w:fldChar w:fldCharType="begin"/>
      </w:r>
      <w:r w:rsidR="00011A36">
        <w:instrText>HYPERLINK "https://about.fb.com/news/2025/07/ending-political-electoral-and-social-issue-advertising-in-the-eu/"</w:instrText>
      </w:r>
      <w:r w:rsidR="00011A36">
        <w:fldChar w:fldCharType="separate"/>
      </w:r>
      <w:r w:rsidR="00011A36" w:rsidRPr="0080354E">
        <w:rPr>
          <w:rStyle w:val="Hyperlink"/>
          <w:lang w:val="hu-HU"/>
        </w:rPr>
        <w:t>https://about.fb.com/news/2025/07/ending-political-electoral-and-social-issue-advertising-in-the-eu/</w:t>
      </w:r>
      <w:r w:rsidR="00011A36">
        <w:fldChar w:fldCharType="end"/>
      </w:r>
      <w:r w:rsidR="00346A52" w:rsidRPr="00346A52">
        <w:rPr>
          <w:lang w:val="hu-HU"/>
        </w:rPr>
        <w:t xml:space="preserve">  ) </w:t>
      </w:r>
      <w:r w:rsidR="00BD049C">
        <w:rPr>
          <w:lang w:val="hu-HU"/>
        </w:rPr>
        <w:t xml:space="preserve">have discontinued political </w:t>
      </w:r>
      <w:r w:rsidR="003F0C48">
        <w:rPr>
          <w:lang w:val="hu-HU"/>
        </w:rPr>
        <w:t>advertising</w:t>
      </w:r>
      <w:r w:rsidR="00BD049C">
        <w:rPr>
          <w:lang w:val="hu-HU"/>
        </w:rPr>
        <w:t xml:space="preserve"> in Europe</w:t>
      </w:r>
      <w:r w:rsidR="003F0C48">
        <w:rPr>
          <w:lang w:val="hu-HU"/>
        </w:rPr>
        <w:t xml:space="preserve">. </w:t>
      </w:r>
    </w:p>
  </w:footnote>
  <w:footnote w:id="56">
    <w:p w14:paraId="12605F89" w14:textId="11D33907" w:rsidR="008202D8" w:rsidRPr="008202D8" w:rsidRDefault="008202D8">
      <w:pPr>
        <w:pStyle w:val="FootnoteText"/>
        <w:rPr>
          <w:lang w:val="hu-HU"/>
        </w:rPr>
      </w:pPr>
      <w:r>
        <w:rPr>
          <w:rStyle w:val="FootnoteReference"/>
        </w:rPr>
        <w:footnoteRef/>
      </w:r>
      <w:r>
        <w:rPr>
          <w:lang w:val="hu-HU"/>
        </w:rPr>
        <w:t xml:space="preserve"> </w:t>
      </w:r>
      <w:r>
        <w:rPr>
          <w:lang w:val="hu-HU"/>
        </w:rPr>
        <w:t>DSA Recitals 104</w:t>
      </w:r>
    </w:p>
  </w:footnote>
  <w:footnote w:id="57">
    <w:p w14:paraId="3F5D5047" w14:textId="10A870F3" w:rsidR="00282ECB" w:rsidRPr="00282ECB" w:rsidRDefault="00282ECB">
      <w:pPr>
        <w:pStyle w:val="FootnoteText"/>
        <w:rPr>
          <w:lang w:val="hu-HU"/>
        </w:rPr>
      </w:pPr>
      <w:r>
        <w:rPr>
          <w:rStyle w:val="FootnoteReference"/>
        </w:rPr>
        <w:footnoteRef/>
      </w:r>
      <w:r>
        <w:rPr>
          <w:lang w:val="hu-HU"/>
        </w:rPr>
        <w:t xml:space="preserve"> DSA Art 34.</w:t>
      </w:r>
    </w:p>
  </w:footnote>
  <w:footnote w:id="58">
    <w:p w14:paraId="37470B44" w14:textId="62EFCCB9" w:rsidR="00B64502" w:rsidRPr="00B64502" w:rsidRDefault="00B64502">
      <w:pPr>
        <w:pStyle w:val="FootnoteText"/>
        <w:rPr>
          <w:lang w:val="hu-HU"/>
        </w:rPr>
      </w:pPr>
      <w:r>
        <w:rPr>
          <w:rStyle w:val="FootnoteReference"/>
        </w:rPr>
        <w:footnoteRef/>
      </w:r>
      <w:r>
        <w:rPr>
          <w:lang w:val="hu-HU"/>
        </w:rPr>
        <w:t xml:space="preserve"> Ibid 1.c) </w:t>
      </w:r>
    </w:p>
  </w:footnote>
  <w:footnote w:id="59">
    <w:p w14:paraId="51C13A63" w14:textId="1944EFC3" w:rsidR="00FE79A3" w:rsidRDefault="00FE79A3" w:rsidP="00FE79A3">
      <w:pPr>
        <w:pStyle w:val="FootnoteText"/>
      </w:pPr>
      <w:r>
        <w:rPr>
          <w:rStyle w:val="FootnoteReference"/>
        </w:rPr>
        <w:footnoteRef/>
      </w:r>
      <w:r>
        <w:t xml:space="preserve"> Commission Guidelines for providers of Very Large Online Platforms and Very Large Online Search Engines on the mitigation of systemic risks for electoral processes pursuant to Article 35(3) of</w:t>
      </w:r>
    </w:p>
    <w:p w14:paraId="02943BC7" w14:textId="15B31117" w:rsidR="00FE79A3" w:rsidRPr="00FE79A3" w:rsidRDefault="00FE79A3" w:rsidP="00FE79A3">
      <w:pPr>
        <w:pStyle w:val="FootnoteText"/>
        <w:rPr>
          <w:lang w:val="hu-HU"/>
        </w:rPr>
      </w:pPr>
      <w:r>
        <w:t xml:space="preserve">Regulation (EU) 2022/2065 </w:t>
      </w:r>
      <w:hyperlink r:id="rId23" w:history="1">
        <w:r w:rsidR="002A6EC5" w:rsidRPr="0080354E">
          <w:rPr>
            <w:rStyle w:val="Hyperlink"/>
          </w:rPr>
          <w:t>https://eur-lex.europa.eu/legal-content/EN/TXT/PDF/?uri=OJ%3AC_202403014&amp;</w:t>
        </w:r>
      </w:hyperlink>
      <w:r w:rsidR="002A6EC5">
        <w:t xml:space="preserve">utm </w:t>
      </w:r>
    </w:p>
  </w:footnote>
  <w:footnote w:id="60">
    <w:p w14:paraId="6F3F69B6" w14:textId="6BFC115B" w:rsidR="002A7E0B" w:rsidRPr="002A7E0B" w:rsidRDefault="002A7E0B">
      <w:pPr>
        <w:pStyle w:val="FootnoteText"/>
        <w:rPr>
          <w:lang w:val="hu-HU"/>
        </w:rPr>
      </w:pPr>
      <w:r>
        <w:rPr>
          <w:rStyle w:val="FootnoteReference"/>
        </w:rPr>
        <w:footnoteRef/>
      </w:r>
      <w:r w:rsidR="00604E7C">
        <w:rPr>
          <w:lang w:val="hu-HU"/>
        </w:rPr>
        <w:t xml:space="preserve"> </w:t>
      </w:r>
      <w:r w:rsidR="00604E7C">
        <w:rPr>
          <w:lang w:val="hu-HU"/>
        </w:rPr>
        <w:t xml:space="preserve">Guidelines 27. d) iv. </w:t>
      </w:r>
    </w:p>
  </w:footnote>
  <w:footnote w:id="61">
    <w:p w14:paraId="4E856D5C" w14:textId="6082A364" w:rsidR="00C16894" w:rsidRPr="0095163D" w:rsidRDefault="00C16894">
      <w:pPr>
        <w:pStyle w:val="FootnoteText"/>
        <w:rPr>
          <w:lang w:val="hu-HU"/>
        </w:rPr>
      </w:pPr>
      <w:r>
        <w:rPr>
          <w:rStyle w:val="FootnoteReference"/>
        </w:rPr>
        <w:footnoteRef/>
      </w:r>
      <w:r>
        <w:t xml:space="preserve"> </w:t>
      </w:r>
      <w:r>
        <w:rPr>
          <w:lang w:val="hu-HU"/>
        </w:rPr>
        <w:t xml:space="preserve">See </w:t>
      </w:r>
      <w:r>
        <w:rPr>
          <w:lang w:val="hu-HU"/>
        </w:rPr>
        <w:t xml:space="preserve">fn 12. </w:t>
      </w:r>
    </w:p>
  </w:footnote>
  <w:footnote w:id="62">
    <w:p w14:paraId="34EF53F2" w14:textId="70B7E7B2" w:rsidR="000E7096" w:rsidRPr="000E7096" w:rsidRDefault="000E7096">
      <w:pPr>
        <w:pStyle w:val="FootnoteText"/>
      </w:pPr>
      <w:r>
        <w:rPr>
          <w:rStyle w:val="FootnoteReference"/>
        </w:rPr>
        <w:footnoteRef/>
      </w:r>
      <w:r w:rsidRPr="00F914F7">
        <w:t xml:space="preserve"> Giovanni De Gregorio; Catalina Goanta, "The Influencer Republic: Monetising Political Speech on Social Media," German Law Journal 23, no. 2 (March 2022): 204-225</w:t>
      </w:r>
    </w:p>
  </w:footnote>
  <w:footnote w:id="63">
    <w:p w14:paraId="762A9297" w14:textId="466E0D0C" w:rsidR="00897590" w:rsidRPr="00897590" w:rsidRDefault="00897590">
      <w:pPr>
        <w:pStyle w:val="FootnoteText"/>
        <w:rPr>
          <w:lang w:val="hu-HU"/>
        </w:rPr>
      </w:pPr>
      <w:r>
        <w:rPr>
          <w:rStyle w:val="FootnoteReference"/>
        </w:rPr>
        <w:footnoteRef/>
      </w:r>
      <w:r w:rsidRPr="00897590">
        <w:t xml:space="preserve"> Regulation (EU) 2024/1083 of the European Parliament and of the Council of 11 April 2024 establishing a common framework for media services in the internal market and amending Directive 2010/13/EU (European Media Freedom Act)</w:t>
      </w:r>
    </w:p>
  </w:footnote>
  <w:footnote w:id="64">
    <w:p w14:paraId="4DF95BC9" w14:textId="67192876" w:rsidR="003B4FB1" w:rsidRPr="003B4FB1" w:rsidRDefault="003B4FB1">
      <w:pPr>
        <w:pStyle w:val="FootnoteText"/>
        <w:rPr>
          <w:lang w:val="hu-HU"/>
        </w:rPr>
      </w:pPr>
      <w:r>
        <w:rPr>
          <w:rStyle w:val="FootnoteReference"/>
        </w:rPr>
        <w:footnoteRef/>
      </w:r>
      <w:r w:rsidRPr="003B4FB1">
        <w:t xml:space="preserve"> Regulation (EU) 2024/900 of the European Parliament and of the Council of 13 March 2024 on the transparency and targeting of political advertising</w:t>
      </w:r>
    </w:p>
  </w:footnote>
  <w:footnote w:id="65">
    <w:p w14:paraId="5F449814" w14:textId="0938304E" w:rsidR="00396639" w:rsidRPr="00396639" w:rsidRDefault="00396639">
      <w:pPr>
        <w:pStyle w:val="FootnoteText"/>
        <w:rPr>
          <w:lang w:val="hu-HU"/>
        </w:rPr>
      </w:pPr>
      <w:r>
        <w:rPr>
          <w:rStyle w:val="FootnoteReference"/>
        </w:rPr>
        <w:footnoteRef/>
      </w:r>
      <w:r w:rsidRPr="00396639">
        <w:t xml:space="preserve"> Cesarini, P.; De Gregorio, G.; Pollicino, O. The Media Privilege in the European Media Freedom Act. </w:t>
      </w:r>
      <w:proofErr w:type="spellStart"/>
      <w:r w:rsidRPr="00396639">
        <w:t>MediaLaws</w:t>
      </w:r>
      <w:proofErr w:type="spellEnd"/>
      <w:r w:rsidRPr="00396639">
        <w:t xml:space="preserve"> 2023.</w:t>
      </w:r>
    </w:p>
  </w:footnote>
  <w:footnote w:id="66">
    <w:p w14:paraId="48E970A4" w14:textId="37CE480E" w:rsidR="00320195" w:rsidRPr="00320195" w:rsidRDefault="00320195">
      <w:pPr>
        <w:pStyle w:val="FootnoteText"/>
        <w:rPr>
          <w:lang w:val="hu-HU"/>
        </w:rPr>
      </w:pPr>
      <w:r>
        <w:rPr>
          <w:rStyle w:val="FootnoteReference"/>
        </w:rPr>
        <w:footnoteRef/>
      </w:r>
      <w:r w:rsidR="00607ABF" w:rsidRPr="00607ABF">
        <w:t xml:space="preserve"> Commission Implementing Regulation (EU) 2025/1410 of 9 July 2025 on the format, template and technical specifications of the labels and transparency notices of political advertisements in accordance with Articles 11 and 12 of Regulation (EU) 2024/900 of the European Parliament and of the Council</w:t>
      </w:r>
    </w:p>
  </w:footnote>
  <w:footnote w:id="67">
    <w:p w14:paraId="3D1BB2DF" w14:textId="3D012AB7" w:rsidR="00E65602" w:rsidRPr="00E65602" w:rsidRDefault="00E65602">
      <w:pPr>
        <w:pStyle w:val="FootnoteText"/>
        <w:rPr>
          <w:lang w:val="hu-HU"/>
        </w:rPr>
      </w:pPr>
      <w:r>
        <w:rPr>
          <w:rStyle w:val="FootnoteReference"/>
        </w:rPr>
        <w:footnoteRef/>
      </w:r>
      <w:r>
        <w:t xml:space="preserve"> </w:t>
      </w:r>
      <w:r w:rsidR="00967D1C" w:rsidRPr="00967D1C">
        <w:t>United States v. Microsoft, 87 F. Supp. 2d 30 (D.D.C. 2000)</w:t>
      </w:r>
      <w:r w:rsidR="00967D1C">
        <w:t xml:space="preserve"> </w:t>
      </w:r>
    </w:p>
  </w:footnote>
  <w:footnote w:id="68">
    <w:p w14:paraId="7E7074D1" w14:textId="0079CD07" w:rsidR="007549FE" w:rsidRPr="007549FE" w:rsidRDefault="007549FE">
      <w:pPr>
        <w:pStyle w:val="FootnoteText"/>
      </w:pPr>
      <w:r>
        <w:rPr>
          <w:rStyle w:val="FootnoteReference"/>
        </w:rPr>
        <w:footnoteRef/>
      </w:r>
      <w:r>
        <w:t xml:space="preserve"> </w:t>
      </w:r>
      <w:r w:rsidRPr="00874388">
        <w:t>United States v. Google LLC (2023)</w:t>
      </w:r>
    </w:p>
  </w:footnote>
  <w:footnote w:id="69">
    <w:p w14:paraId="52F319CE" w14:textId="52603FCF" w:rsidR="00B5386A" w:rsidRPr="00B5386A" w:rsidRDefault="00B5386A">
      <w:pPr>
        <w:pStyle w:val="FootnoteText"/>
        <w:rPr>
          <w:lang w:val="hu-HU"/>
        </w:rPr>
      </w:pPr>
      <w:r>
        <w:rPr>
          <w:rStyle w:val="FootnoteReference"/>
        </w:rPr>
        <w:footnoteRef/>
      </w:r>
      <w:r>
        <w:t xml:space="preserve"> </w:t>
      </w:r>
      <w:r w:rsidRPr="00B5386A">
        <w:t>FTC v. Meta Platforms, Inc.</w:t>
      </w:r>
      <w:r w:rsidR="00874388">
        <w:t xml:space="preserve"> </w:t>
      </w:r>
      <w:hyperlink r:id="rId24" w:history="1">
        <w:r w:rsidR="00874388" w:rsidRPr="00E41DD1">
          <w:rPr>
            <w:rStyle w:val="Hyperlink"/>
          </w:rPr>
          <w:t>https://www.ftc.gov/legal-library/browse/cases-proceedings/191-0134-facebook-inc-ftc-v-ftc-v-meta-platforms-inc</w:t>
        </w:r>
      </w:hyperlink>
      <w:r w:rsidR="00874388">
        <w:t xml:space="preserve"> </w:t>
      </w:r>
    </w:p>
  </w:footnote>
  <w:footnote w:id="70">
    <w:p w14:paraId="2F9DADAB" w14:textId="797AF1F5" w:rsidR="008B346D" w:rsidRPr="008B346D" w:rsidRDefault="008B346D">
      <w:pPr>
        <w:pStyle w:val="FootnoteText"/>
        <w:rPr>
          <w:lang w:val="hu-HU"/>
        </w:rPr>
      </w:pPr>
      <w:r>
        <w:rPr>
          <w:rStyle w:val="FootnoteReference"/>
        </w:rPr>
        <w:footnoteRef/>
      </w:r>
      <w:r>
        <w:t xml:space="preserve"> </w:t>
      </w:r>
      <w:r w:rsidRPr="008B346D">
        <w:t>Habermas, Jürgen: The Structural Transformation of the Public Sphere: An Inquiry into a category of Bourgeois Society, Polity, Cambridge</w:t>
      </w:r>
      <w:r>
        <w:t>, 1989</w:t>
      </w:r>
      <w:r w:rsidRPr="008B346D">
        <w:t>.</w:t>
      </w:r>
    </w:p>
  </w:footnote>
  <w:footnote w:id="71">
    <w:p w14:paraId="72F333FF" w14:textId="77777777" w:rsidR="0097653E" w:rsidRPr="00F914F7" w:rsidRDefault="0097653E" w:rsidP="0097653E">
      <w:pPr>
        <w:pStyle w:val="FootnoteText"/>
      </w:pPr>
      <w:r w:rsidRPr="00F914F7">
        <w:rPr>
          <w:rStyle w:val="FootnoteReference"/>
        </w:rPr>
        <w:footnoteRef/>
      </w:r>
      <w:r w:rsidRPr="00F914F7">
        <w:t xml:space="preserve"> Cass Sunstein: Republic.com 2.0</w:t>
      </w:r>
    </w:p>
  </w:footnote>
  <w:footnote w:id="72">
    <w:p w14:paraId="3037FA5F" w14:textId="78CA167D" w:rsidR="00753CC1" w:rsidRPr="00F914F7" w:rsidRDefault="00753CC1" w:rsidP="00753CC1">
      <w:pPr>
        <w:pStyle w:val="FootnoteText"/>
      </w:pPr>
      <w:r w:rsidRPr="00F914F7">
        <w:rPr>
          <w:rStyle w:val="FootnoteReference"/>
        </w:rPr>
        <w:footnoteRef/>
      </w:r>
      <w:r w:rsidRPr="00F914F7">
        <w:t xml:space="preserve">  Steven</w:t>
      </w:r>
      <w:r w:rsidR="006B3ADC">
        <w:t xml:space="preserve"> Levy:</w:t>
      </w:r>
      <w:r w:rsidRPr="00F914F7">
        <w:t xml:space="preserve"> Facebook: The Inside Story</w:t>
      </w:r>
      <w:r w:rsidR="00380FAA">
        <w:t>,</w:t>
      </w:r>
      <w:r w:rsidRPr="00F914F7">
        <w:t xml:space="preserve"> Penguin Books Ltd. Kindle Edition.</w:t>
      </w:r>
      <w:r w:rsidR="00380FAA">
        <w:t xml:space="preserve"> 59</w:t>
      </w:r>
    </w:p>
  </w:footnote>
  <w:footnote w:id="73">
    <w:p w14:paraId="6E8CE50D" w14:textId="609EE4CE" w:rsidR="00753CC1" w:rsidRPr="00F914F7" w:rsidRDefault="00753CC1" w:rsidP="00753CC1">
      <w:pPr>
        <w:pStyle w:val="FootnoteText"/>
      </w:pPr>
      <w:r w:rsidRPr="00F914F7">
        <w:rPr>
          <w:rStyle w:val="FootnoteReference"/>
        </w:rPr>
        <w:footnoteRef/>
      </w:r>
      <w:r w:rsidRPr="00F914F7">
        <w:t xml:space="preserve"> </w:t>
      </w:r>
      <w:proofErr w:type="spellStart"/>
      <w:r w:rsidR="00EF5D78" w:rsidRPr="00F914F7">
        <w:t>Bar</w:t>
      </w:r>
      <w:r w:rsidR="00EF5D78">
        <w:t>a</w:t>
      </w:r>
      <w:r w:rsidR="00EF5D78" w:rsidRPr="00F914F7">
        <w:t>b</w:t>
      </w:r>
      <w:r w:rsidR="00EF5D78">
        <w:t>á</w:t>
      </w:r>
      <w:r w:rsidR="00EF5D78" w:rsidRPr="00F914F7">
        <w:t>si</w:t>
      </w:r>
      <w:proofErr w:type="spellEnd"/>
      <w:r w:rsidR="00EF5D78" w:rsidRPr="00F914F7">
        <w:t xml:space="preserve"> Albert-Laszlo</w:t>
      </w:r>
      <w:r w:rsidR="00EF5D78">
        <w:t xml:space="preserve">: </w:t>
      </w:r>
      <w:r w:rsidRPr="00F914F7">
        <w:t xml:space="preserve">Network Science by </w:t>
      </w:r>
      <w:r w:rsidR="00380FAA">
        <w:t xml:space="preserve">online: </w:t>
      </w:r>
      <w:hyperlink r:id="rId25" w:history="1">
        <w:r w:rsidR="00380FAA" w:rsidRPr="00E41DD1">
          <w:rPr>
            <w:rStyle w:val="Hyperlink"/>
          </w:rPr>
          <w:t>https://networksciencebook.com/</w:t>
        </w:r>
      </w:hyperlink>
      <w:r w:rsidR="00380FAA">
        <w:t xml:space="preserve"> </w:t>
      </w:r>
    </w:p>
  </w:footnote>
  <w:footnote w:id="74">
    <w:p w14:paraId="3DA05F9B" w14:textId="577B2DC5" w:rsidR="00EA04C2" w:rsidRPr="00EA04C2" w:rsidRDefault="00EA04C2">
      <w:pPr>
        <w:pStyle w:val="FootnoteText"/>
        <w:rPr>
          <w:lang w:val="hu-HU"/>
        </w:rPr>
      </w:pPr>
      <w:r>
        <w:rPr>
          <w:rStyle w:val="FootnoteReference"/>
        </w:rPr>
        <w:footnoteRef/>
      </w:r>
      <w:r>
        <w:t xml:space="preserve"> </w:t>
      </w:r>
      <w:r>
        <w:rPr>
          <w:lang w:val="hu-HU"/>
        </w:rPr>
        <w:t>Cf</w:t>
      </w:r>
      <w:r w:rsidR="009B3F57">
        <w:rPr>
          <w:lang w:val="hu-HU"/>
        </w:rPr>
        <w:t>,</w:t>
      </w:r>
      <w:r>
        <w:rPr>
          <w:lang w:val="hu-HU"/>
        </w:rPr>
        <w:t xml:space="preserve"> Barab</w:t>
      </w:r>
      <w:r w:rsidR="00EF5D78">
        <w:rPr>
          <w:lang w:val="hu-HU"/>
        </w:rPr>
        <w:t>á</w:t>
      </w:r>
      <w:r>
        <w:rPr>
          <w:lang w:val="hu-HU"/>
        </w:rPr>
        <w:t xml:space="preserve">si </w:t>
      </w:r>
      <w:r w:rsidR="00EF5D78">
        <w:rPr>
          <w:lang w:val="hu-HU"/>
        </w:rPr>
        <w:t xml:space="preserve">(fn 72) </w:t>
      </w:r>
      <w:r>
        <w:rPr>
          <w:lang w:val="hu-HU"/>
        </w:rPr>
        <w:t xml:space="preserve">Chapter </w:t>
      </w:r>
      <w:r w:rsidR="009B3F57">
        <w:rPr>
          <w:lang w:val="hu-HU"/>
        </w:rPr>
        <w:t xml:space="preserve">4.5 </w:t>
      </w:r>
      <w:r w:rsidR="009B3F57">
        <w:fldChar w:fldCharType="begin"/>
      </w:r>
      <w:r w:rsidR="009B3F57">
        <w:instrText>HYPERLINK "https://networksciencebook.com/chapter/4" \l "universality"</w:instrText>
      </w:r>
      <w:r w:rsidR="009B3F57">
        <w:fldChar w:fldCharType="separate"/>
      </w:r>
      <w:r w:rsidR="009B3F57" w:rsidRPr="00E41DD1">
        <w:rPr>
          <w:rStyle w:val="Hyperlink"/>
          <w:lang w:val="hu-HU"/>
        </w:rPr>
        <w:t>https://networksciencebook.com/chapter/4#universality</w:t>
      </w:r>
      <w:r w:rsidR="009B3F57">
        <w:fldChar w:fldCharType="end"/>
      </w:r>
      <w:r w:rsidR="009B3F57">
        <w:rPr>
          <w:lang w:val="hu-HU"/>
        </w:rPr>
        <w:t xml:space="preserve"> </w:t>
      </w:r>
    </w:p>
  </w:footnote>
  <w:footnote w:id="75">
    <w:p w14:paraId="2E3C1C0F" w14:textId="641BDEEE" w:rsidR="00753CC1" w:rsidRPr="00F914F7" w:rsidRDefault="00753CC1" w:rsidP="00753CC1">
      <w:pPr>
        <w:pStyle w:val="FootnoteText"/>
      </w:pPr>
      <w:r w:rsidRPr="00F914F7">
        <w:rPr>
          <w:rStyle w:val="FootnoteReference"/>
        </w:rPr>
        <w:footnoteRef/>
      </w:r>
      <w:r w:rsidR="009B3F57">
        <w:t xml:space="preserve"> </w:t>
      </w:r>
      <w:r w:rsidRPr="00F914F7">
        <w:t xml:space="preserve">Albert, R., Jeong, H. &amp; </w:t>
      </w:r>
      <w:proofErr w:type="spellStart"/>
      <w:r w:rsidRPr="00F914F7">
        <w:t>Barabási</w:t>
      </w:r>
      <w:proofErr w:type="spellEnd"/>
      <w:r w:rsidRPr="00F914F7">
        <w:t xml:space="preserve">, AL. Error and attack tolerance of complex networks. </w:t>
      </w:r>
      <w:r w:rsidRPr="00A023E9">
        <w:rPr>
          <w:i/>
          <w:iCs/>
        </w:rPr>
        <w:t>Nature</w:t>
      </w:r>
      <w:r w:rsidRPr="00F914F7">
        <w:t xml:space="preserve"> 406, 378–382 (2000). https://doi.org/10.1038/35019019</w:t>
      </w:r>
    </w:p>
  </w:footnote>
  <w:footnote w:id="76">
    <w:p w14:paraId="17E2FF4A" w14:textId="2BE3B37E" w:rsidR="00931D3C" w:rsidRPr="00F914F7" w:rsidRDefault="00931D3C" w:rsidP="00931D3C">
      <w:pPr>
        <w:pStyle w:val="FootnoteText"/>
      </w:pPr>
      <w:r w:rsidRPr="00F914F7">
        <w:rPr>
          <w:rStyle w:val="FootnoteReference"/>
        </w:rPr>
        <w:footnoteRef/>
      </w:r>
      <w:r w:rsidRPr="00F914F7">
        <w:t xml:space="preserve"> </w:t>
      </w:r>
      <w:r w:rsidR="009D50BA">
        <w:t xml:space="preserve">Ibid </w:t>
      </w:r>
    </w:p>
  </w:footnote>
  <w:footnote w:id="77">
    <w:p w14:paraId="530D3A7F" w14:textId="321B08F3" w:rsidR="00753CC1" w:rsidRPr="00F914F7" w:rsidRDefault="00753CC1" w:rsidP="00753CC1">
      <w:pPr>
        <w:pStyle w:val="FootnoteText"/>
      </w:pPr>
      <w:r w:rsidRPr="00F914F7">
        <w:rPr>
          <w:rStyle w:val="FootnoteReference"/>
        </w:rPr>
        <w:footnoteRef/>
      </w:r>
      <w:r w:rsidRPr="00F914F7">
        <w:t xml:space="preserve"> Soroush Vosoughi, Deb Roy, and Sinan Aral: The Spread of True and False News Online.  Science</w:t>
      </w:r>
      <w:r w:rsidR="006B3ADC">
        <w:t xml:space="preserve">, </w:t>
      </w:r>
      <w:r w:rsidRPr="00F914F7">
        <w:t>359,1146-1151(2018).</w:t>
      </w:r>
      <w:r w:rsidR="00D1297D">
        <w:t xml:space="preserve"> </w:t>
      </w:r>
      <w:hyperlink r:id="rId26" w:history="1">
        <w:r w:rsidR="00D1297D" w:rsidRPr="00E41DD1">
          <w:rPr>
            <w:rStyle w:val="Hyperlink"/>
          </w:rPr>
          <w:t>https://www.science.org/doi/10.1126/science.aap9559</w:t>
        </w:r>
      </w:hyperlink>
      <w:r w:rsidR="00D1297D">
        <w:t xml:space="preserve"> </w:t>
      </w:r>
    </w:p>
  </w:footnote>
  <w:footnote w:id="78">
    <w:p w14:paraId="2A3D12CA" w14:textId="0C8EBD57" w:rsidR="002C5448" w:rsidRPr="002C5448" w:rsidRDefault="002C5448">
      <w:pPr>
        <w:pStyle w:val="FootnoteText"/>
        <w:rPr>
          <w:lang w:val="hu-HU"/>
        </w:rPr>
      </w:pPr>
      <w:r>
        <w:rPr>
          <w:rStyle w:val="FootnoteReference"/>
        </w:rPr>
        <w:footnoteRef/>
      </w:r>
      <w:r>
        <w:t xml:space="preserve"> </w:t>
      </w:r>
      <w:r>
        <w:rPr>
          <w:lang w:val="hu-HU"/>
        </w:rPr>
        <w:t>János Kornai: The Socialist System</w:t>
      </w:r>
      <w:r w:rsidR="00646441">
        <w:rPr>
          <w:lang w:val="hu-HU"/>
        </w:rPr>
        <w:t xml:space="preserve">. The Political Economy of Communism, Princeton University Press, </w:t>
      </w:r>
      <w:r w:rsidR="00E81EAA">
        <w:rPr>
          <w:lang w:val="hu-HU"/>
        </w:rPr>
        <w:t xml:space="preserve">Princetion, New Jersey </w:t>
      </w:r>
      <w:r w:rsidR="00BD2EE6">
        <w:rPr>
          <w:lang w:val="hu-HU"/>
        </w:rPr>
        <w:t>1992. 91-108.</w:t>
      </w:r>
    </w:p>
  </w:footnote>
  <w:footnote w:id="79">
    <w:p w14:paraId="6D92B973" w14:textId="77070190" w:rsidR="00D459EC" w:rsidRPr="00F914F7" w:rsidRDefault="00D459EC" w:rsidP="00D459EC">
      <w:pPr>
        <w:pStyle w:val="FootnoteText"/>
      </w:pPr>
      <w:r w:rsidRPr="00F914F7">
        <w:rPr>
          <w:rStyle w:val="FootnoteReference"/>
        </w:rPr>
        <w:footnoteRef/>
      </w:r>
      <w:r w:rsidRPr="00F914F7">
        <w:t xml:space="preserve"> </w:t>
      </w:r>
      <w:r w:rsidR="001F4DE2" w:rsidRPr="001F4DE2">
        <w:t>K</w:t>
      </w:r>
      <w:r w:rsidR="00BD2EE6">
        <w:t>arl</w:t>
      </w:r>
      <w:r w:rsidR="001F4DE2" w:rsidRPr="001F4DE2">
        <w:t xml:space="preserve"> Polanyi</w:t>
      </w:r>
      <w:r w:rsidR="00BD2EE6">
        <w:t xml:space="preserve">: </w:t>
      </w:r>
      <w:r w:rsidR="001F4DE2" w:rsidRPr="001F4DE2">
        <w:t>The Great Transformation: The Political and Economic Origins of Our Time (2nd ed, Boston 2002).</w:t>
      </w:r>
    </w:p>
  </w:footnote>
  <w:footnote w:id="80">
    <w:p w14:paraId="280B6101" w14:textId="4262F87C" w:rsidR="00D459EC" w:rsidRPr="00F914F7" w:rsidRDefault="00D459EC">
      <w:pPr>
        <w:pStyle w:val="FootnoteText"/>
      </w:pPr>
      <w:r w:rsidRPr="00F914F7">
        <w:rPr>
          <w:rStyle w:val="FootnoteReference"/>
        </w:rPr>
        <w:footnoteRef/>
      </w:r>
      <w:r w:rsidRPr="00F914F7">
        <w:t xml:space="preserve"> </w:t>
      </w:r>
      <w:r w:rsidR="000F1DC2">
        <w:t xml:space="preserve">The idea, that bureaucracy is a </w:t>
      </w:r>
      <w:r w:rsidR="00332560">
        <w:t xml:space="preserve">general </w:t>
      </w:r>
      <w:r w:rsidR="000F1DC2">
        <w:t xml:space="preserve">mechanism of control originates from Max Weber. </w:t>
      </w:r>
      <w:r w:rsidR="001A1DCF">
        <w:t>(</w:t>
      </w:r>
      <w:r w:rsidR="000F1DC2">
        <w:t xml:space="preserve">M. </w:t>
      </w:r>
      <w:r w:rsidR="000F1DC2" w:rsidRPr="0049205D">
        <w:t>Weber</w:t>
      </w:r>
      <w:r w:rsidR="000F1DC2">
        <w:t>,</w:t>
      </w:r>
      <w:r w:rsidR="000F1DC2" w:rsidRPr="0049205D">
        <w:t xml:space="preserve"> </w:t>
      </w:r>
      <w:r w:rsidR="000F1DC2" w:rsidRPr="00E674B7">
        <w:rPr>
          <w:i/>
          <w:iCs/>
        </w:rPr>
        <w:t>Law in Economy and Society</w:t>
      </w:r>
      <w:r w:rsidR="001A1DCF">
        <w:t xml:space="preserve">, </w:t>
      </w:r>
      <w:r w:rsidR="000F1DC2" w:rsidRPr="00EF65B2">
        <w:t>Cambridge, Massachusetts</w:t>
      </w:r>
      <w:r w:rsidR="000F1DC2">
        <w:t xml:space="preserve"> 1954</w:t>
      </w:r>
      <w:r w:rsidR="000F1DC2" w:rsidRPr="0049205D">
        <w:t>)</w:t>
      </w:r>
      <w:r w:rsidR="000F1DC2">
        <w:t>.</w:t>
      </w:r>
      <w:r w:rsidR="000F1DC2" w:rsidRPr="0049205D">
        <w:t xml:space="preserve"> </w:t>
      </w:r>
      <w:r w:rsidR="00B06578">
        <w:t xml:space="preserve">Later Mises the Austrian economist </w:t>
      </w:r>
      <w:r w:rsidR="006E2896">
        <w:t xml:space="preserve">contrasted market </w:t>
      </w:r>
      <w:r w:rsidR="00441931">
        <w:t xml:space="preserve">with the bureaucracy. </w:t>
      </w:r>
      <w:r w:rsidR="000E7B48">
        <w:t xml:space="preserve">Ludwig von Mises: </w:t>
      </w:r>
      <w:proofErr w:type="gramStart"/>
      <w:r w:rsidR="00441931">
        <w:t xml:space="preserve">Bureaucracy </w:t>
      </w:r>
      <w:r w:rsidR="00332560">
        <w:t>,</w:t>
      </w:r>
      <w:proofErr w:type="gramEnd"/>
      <w:r w:rsidR="00332560">
        <w:t xml:space="preserve"> Yale University Press 1944. </w:t>
      </w:r>
    </w:p>
  </w:footnote>
  <w:footnote w:id="81">
    <w:p w14:paraId="2202FC62" w14:textId="77777777" w:rsidR="007977D3" w:rsidRPr="00F914F7" w:rsidRDefault="00A66AEB" w:rsidP="007977D3">
      <w:pPr>
        <w:pStyle w:val="FootnoteText"/>
      </w:pPr>
      <w:r w:rsidRPr="00F914F7">
        <w:rPr>
          <w:rStyle w:val="FootnoteReference"/>
        </w:rPr>
        <w:footnoteRef/>
      </w:r>
      <w:r w:rsidR="007977D3" w:rsidRPr="00F914F7">
        <w:t xml:space="preserve"> Cohen, Julie E. (2019): Between Truth and Power. The Legal Constructions of Informational</w:t>
      </w:r>
    </w:p>
    <w:p w14:paraId="67990315" w14:textId="77777777" w:rsidR="007977D3" w:rsidRPr="00F914F7" w:rsidRDefault="007977D3" w:rsidP="007977D3">
      <w:pPr>
        <w:pStyle w:val="FootnoteText"/>
      </w:pPr>
      <w:r w:rsidRPr="00F914F7">
        <w:t>Capitalism. New York: Oxford University Press. Online: https://doi.org/10.1093/</w:t>
      </w:r>
    </w:p>
    <w:p w14:paraId="19F1C9A6" w14:textId="7933372F" w:rsidR="00A66AEB" w:rsidRPr="00F914F7" w:rsidRDefault="007977D3" w:rsidP="007977D3">
      <w:pPr>
        <w:pStyle w:val="FootnoteText"/>
      </w:pPr>
      <w:proofErr w:type="spellStart"/>
      <w:r w:rsidRPr="00F914F7">
        <w:t>oso</w:t>
      </w:r>
      <w:proofErr w:type="spellEnd"/>
      <w:r w:rsidRPr="00F914F7">
        <w:t>/9780190246693.001.</w:t>
      </w:r>
      <w:r w:rsidR="00EA4DC5" w:rsidRPr="00F914F7">
        <w:t>0001</w:t>
      </w:r>
      <w:r w:rsidR="001A1DCF">
        <w:t xml:space="preserve">and </w:t>
      </w:r>
      <w:r w:rsidR="004142EB" w:rsidRPr="00F914F7">
        <w:t xml:space="preserve">David </w:t>
      </w:r>
      <w:r w:rsidR="00EA4DC5" w:rsidRPr="00F914F7">
        <w:t xml:space="preserve">Stark– Ivana Pais (2020): Algorithmic Management in the Platform Economy. </w:t>
      </w:r>
      <w:proofErr w:type="spellStart"/>
      <w:r w:rsidR="00EA4DC5" w:rsidRPr="00F914F7">
        <w:rPr>
          <w:i/>
          <w:iCs/>
        </w:rPr>
        <w:t>Sociologica</w:t>
      </w:r>
      <w:proofErr w:type="spellEnd"/>
      <w:r w:rsidR="00EA4DC5" w:rsidRPr="00F914F7">
        <w:rPr>
          <w:i/>
          <w:iCs/>
        </w:rPr>
        <w:t>,</w:t>
      </w:r>
      <w:r w:rsidR="00EA4DC5" w:rsidRPr="00F914F7">
        <w:t xml:space="preserve"> 14(3). Online: http://doi.org/10.6092/issn.1971-8853/12221</w:t>
      </w:r>
    </w:p>
  </w:footnote>
  <w:footnote w:id="82">
    <w:p w14:paraId="48D89297" w14:textId="68D39C44" w:rsidR="0033792D" w:rsidRPr="00F914F7" w:rsidRDefault="0033792D">
      <w:pPr>
        <w:pStyle w:val="FootnoteText"/>
      </w:pPr>
      <w:r w:rsidRPr="00F914F7">
        <w:rPr>
          <w:rStyle w:val="FootnoteReference"/>
        </w:rPr>
        <w:footnoteRef/>
      </w:r>
      <w:r w:rsidRPr="00F914F7">
        <w:t xml:space="preserve"> </w:t>
      </w:r>
      <w:r w:rsidR="001A1DCF" w:rsidRPr="00F914F7">
        <w:t xml:space="preserve">Vili </w:t>
      </w:r>
      <w:proofErr w:type="spellStart"/>
      <w:r w:rsidR="001A1DCF" w:rsidRPr="00F914F7">
        <w:t>Lehdonvirta</w:t>
      </w:r>
      <w:proofErr w:type="spellEnd"/>
      <w:r w:rsidR="001A1DCF" w:rsidRPr="00F914F7">
        <w:t xml:space="preserve">: Cloud Empires, The MIT Press, Cambridge, Mass. </w:t>
      </w:r>
      <w:r w:rsidR="0024525D">
        <w:t>2022.</w:t>
      </w:r>
    </w:p>
  </w:footnote>
  <w:footnote w:id="83">
    <w:p w14:paraId="63309092" w14:textId="6F64D4F5" w:rsidR="00CF0395" w:rsidRPr="00F914F7" w:rsidRDefault="00CF0395">
      <w:pPr>
        <w:pStyle w:val="FootnoteText"/>
      </w:pPr>
      <w:r w:rsidRPr="00F914F7">
        <w:rPr>
          <w:rStyle w:val="FootnoteReference"/>
        </w:rPr>
        <w:footnoteRef/>
      </w:r>
      <w:r w:rsidRPr="00F914F7">
        <w:t xml:space="preserve"> </w:t>
      </w:r>
      <w:r w:rsidR="005E612D" w:rsidRPr="00F914F7">
        <w:t>98-103.</w:t>
      </w:r>
    </w:p>
  </w:footnote>
  <w:footnote w:id="84">
    <w:p w14:paraId="6B4E35B1" w14:textId="2D8D0A22" w:rsidR="00B106E8" w:rsidRPr="00F914F7" w:rsidRDefault="00B106E8">
      <w:pPr>
        <w:pStyle w:val="FootnoteText"/>
      </w:pPr>
      <w:r w:rsidRPr="00F914F7">
        <w:rPr>
          <w:rStyle w:val="FootnoteReference"/>
        </w:rPr>
        <w:footnoteRef/>
      </w:r>
      <w:r w:rsidRPr="00F914F7">
        <w:t xml:space="preserve"> Ibid. 96.</w:t>
      </w:r>
    </w:p>
  </w:footnote>
  <w:footnote w:id="85">
    <w:p w14:paraId="2A8FF8AE" w14:textId="331F036D" w:rsidR="009444E3" w:rsidRPr="00F914F7" w:rsidRDefault="009444E3">
      <w:pPr>
        <w:pStyle w:val="FootnoteText"/>
      </w:pPr>
      <w:r w:rsidRPr="00F914F7">
        <w:rPr>
          <w:rStyle w:val="FootnoteReference"/>
        </w:rPr>
        <w:footnoteRef/>
      </w:r>
      <w:r w:rsidRPr="00F914F7">
        <w:t xml:space="preserve"> </w:t>
      </w:r>
      <w:proofErr w:type="spellStart"/>
      <w:r w:rsidRPr="00F914F7">
        <w:t>Barabási</w:t>
      </w:r>
      <w:proofErr w:type="spellEnd"/>
      <w:r w:rsidR="005F7CB5" w:rsidRPr="00F914F7">
        <w:t xml:space="preserve"> </w:t>
      </w:r>
      <w:r w:rsidR="00EF5D78">
        <w:t>(fn. 72)</w:t>
      </w:r>
    </w:p>
  </w:footnote>
  <w:footnote w:id="86">
    <w:p w14:paraId="77494B41" w14:textId="3D66D884" w:rsidR="00305387" w:rsidRPr="00F914F7" w:rsidRDefault="00305387">
      <w:pPr>
        <w:pStyle w:val="FootnoteText"/>
      </w:pPr>
      <w:r w:rsidRPr="00F914F7">
        <w:rPr>
          <w:rStyle w:val="FootnoteReference"/>
        </w:rPr>
        <w:footnoteRef/>
      </w:r>
      <w:r w:rsidRPr="00F914F7">
        <w:t xml:space="preserve"> </w:t>
      </w:r>
      <w:proofErr w:type="spellStart"/>
      <w:r w:rsidRPr="00F914F7">
        <w:t>Legnodnvirta</w:t>
      </w:r>
      <w:proofErr w:type="spellEnd"/>
      <w:r w:rsidRPr="00F914F7">
        <w:t xml:space="preserve"> 102.</w:t>
      </w:r>
    </w:p>
  </w:footnote>
  <w:footnote w:id="87">
    <w:p w14:paraId="611FC4E1" w14:textId="4E569209" w:rsidR="00302871" w:rsidRPr="00302871" w:rsidRDefault="00302871">
      <w:pPr>
        <w:pStyle w:val="FootnoteText"/>
        <w:rPr>
          <w:lang w:val="hu-HU"/>
        </w:rPr>
      </w:pPr>
      <w:r>
        <w:rPr>
          <w:rStyle w:val="FootnoteReference"/>
        </w:rPr>
        <w:footnoteRef/>
      </w:r>
      <w:r w:rsidRPr="00302871">
        <w:t xml:space="preserve"> </w:t>
      </w:r>
      <w:proofErr w:type="spellStart"/>
      <w:r w:rsidRPr="00302871">
        <w:t>Husovec</w:t>
      </w:r>
      <w:proofErr w:type="spellEnd"/>
      <w:r w:rsidRPr="00302871">
        <w:t xml:space="preserve">, M. (2024). The Digital Services Act’s red line: what the Commission can and cannot do about disinformation. </w:t>
      </w:r>
      <w:r w:rsidRPr="00302871">
        <w:rPr>
          <w:i/>
          <w:iCs/>
        </w:rPr>
        <w:t>Journal of Media Law, 16(</w:t>
      </w:r>
      <w:r w:rsidRPr="00302871">
        <w:t>1), 47–56. https://doi.org/10.1080/17577632.2024.2362483</w:t>
      </w:r>
    </w:p>
  </w:footnote>
  <w:footnote w:id="88">
    <w:p w14:paraId="15D769A9" w14:textId="0B190BF7" w:rsidR="00132D24" w:rsidRPr="00F914F7" w:rsidRDefault="00132D24" w:rsidP="00132D24">
      <w:pPr>
        <w:pStyle w:val="FootnoteText"/>
      </w:pPr>
      <w:r w:rsidRPr="00F914F7">
        <w:rPr>
          <w:rStyle w:val="FootnoteReference"/>
        </w:rPr>
        <w:footnoteRef/>
      </w:r>
      <w:r w:rsidRPr="00F914F7">
        <w:t xml:space="preserve"> Krisztina Nagy – Gábor Polyák: </w:t>
      </w:r>
      <w:proofErr w:type="spellStart"/>
      <w:r w:rsidR="00C22E97">
        <w:t>Választóvédelem</w:t>
      </w:r>
      <w:proofErr w:type="spellEnd"/>
      <w:r w:rsidR="00C22E97">
        <w:t xml:space="preserve"> (</w:t>
      </w:r>
      <w:r w:rsidRPr="00F914F7">
        <w:t>Voters protection</w:t>
      </w:r>
      <w:r w:rsidR="00C22E97">
        <w:t>)</w:t>
      </w:r>
      <w:r w:rsidRPr="00F914F7">
        <w:t xml:space="preserve"> Fundamentum 2021/2-3. </w:t>
      </w:r>
      <w:hyperlink r:id="rId27" w:history="1">
        <w:r w:rsidRPr="00F914F7">
          <w:rPr>
            <w:rStyle w:val="Hyperlink"/>
          </w:rPr>
          <w:t xml:space="preserve">https://fundamentum.hu/sites/default/files/fundamentum-2021-2-3-03.pdf </w:t>
        </w:r>
      </w:hyperlink>
    </w:p>
  </w:footnote>
  <w:footnote w:id="89">
    <w:p w14:paraId="03FD3876" w14:textId="77777777" w:rsidR="00132D24" w:rsidRPr="003B57B3" w:rsidRDefault="00132D24" w:rsidP="00132D24">
      <w:pPr>
        <w:pStyle w:val="FootnoteText"/>
        <w:rPr>
          <w:lang w:val="hu-HU"/>
        </w:rPr>
      </w:pPr>
      <w:r w:rsidRPr="00F914F7">
        <w:rPr>
          <w:rStyle w:val="FootnoteReference"/>
        </w:rPr>
        <w:footnoteRef/>
      </w:r>
      <w:r w:rsidRPr="00F914F7">
        <w:t xml:space="preserve"> Judgment of the Court (First Chamber), 14 March 2013. Mohamed Aziz v Caixa </w:t>
      </w:r>
      <w:proofErr w:type="spellStart"/>
      <w:r w:rsidRPr="00F914F7">
        <w:t>d´Estalvis</w:t>
      </w:r>
      <w:proofErr w:type="spellEnd"/>
      <w:r w:rsidRPr="00F914F7">
        <w:t xml:space="preserve"> de Catalunya, Tarragona </w:t>
      </w:r>
      <w:proofErr w:type="spellStart"/>
      <w:r w:rsidRPr="00F914F7">
        <w:t>i</w:t>
      </w:r>
      <w:proofErr w:type="spellEnd"/>
      <w:r w:rsidRPr="00F914F7">
        <w:t xml:space="preserve"> Manresa (Catalunyacaixa). 77. </w:t>
      </w:r>
    </w:p>
  </w:footnote>
  <w:footnote w:id="90">
    <w:p w14:paraId="3CE592F5" w14:textId="2E1F48C4" w:rsidR="0095068B" w:rsidRPr="0095068B" w:rsidRDefault="0095068B" w:rsidP="00217831">
      <w:pPr>
        <w:pStyle w:val="FootnoteText"/>
        <w:rPr>
          <w:lang w:val="hu-HU"/>
        </w:rPr>
      </w:pPr>
      <w:r>
        <w:rPr>
          <w:rStyle w:val="FootnoteReference"/>
        </w:rPr>
        <w:footnoteRef/>
      </w:r>
      <w:r>
        <w:t xml:space="preserve"> </w:t>
      </w:r>
      <w:r w:rsidR="00217831">
        <w:t xml:space="preserve">Preliminary Report on Romanian Presidential Elections </w:t>
      </w:r>
      <w:hyperlink r:id="rId28" w:history="1">
        <w:r w:rsidR="00217831" w:rsidRPr="00E41DD1">
          <w:rPr>
            <w:rStyle w:val="Hyperlink"/>
          </w:rPr>
          <w:t>https://edmo.eu/wp-content/uploads/2024/11/Report-on-Romanian-elections.pdf</w:t>
        </w:r>
      </w:hyperlink>
      <w:r w:rsidR="00726BFF">
        <w:t xml:space="preserve"> </w:t>
      </w:r>
    </w:p>
  </w:footnote>
  <w:footnote w:id="91">
    <w:p w14:paraId="38BD898D" w14:textId="34E30B89" w:rsidR="009566E6" w:rsidRPr="009566E6" w:rsidRDefault="009566E6">
      <w:pPr>
        <w:pStyle w:val="FootnoteText"/>
        <w:rPr>
          <w:lang w:val="hu-HU"/>
        </w:rPr>
      </w:pPr>
      <w:r>
        <w:rPr>
          <w:rStyle w:val="FootnoteReference"/>
        </w:rPr>
        <w:footnoteRef/>
      </w:r>
      <w:r>
        <w:t xml:space="preserve"> </w:t>
      </w:r>
      <w:r w:rsidR="0038285B">
        <w:t>Website of the</w:t>
      </w:r>
      <w:r w:rsidR="0038285B" w:rsidRPr="0038285B">
        <w:t xml:space="preserve"> Bulgarian-Romanian Observatory of Digital Media</w:t>
      </w:r>
      <w:r w:rsidR="0038285B">
        <w:t xml:space="preserve"> </w:t>
      </w:r>
      <w:hyperlink r:id="rId29" w:history="1">
        <w:r w:rsidR="0038285B" w:rsidRPr="00E41DD1">
          <w:rPr>
            <w:rStyle w:val="Hyperlink"/>
          </w:rPr>
          <w:t>https://brodhub.eu/en/</w:t>
        </w:r>
      </w:hyperlink>
      <w:r w:rsidR="0095068B">
        <w:t xml:space="preserve"> </w:t>
      </w:r>
    </w:p>
  </w:footnote>
  <w:footnote w:id="92">
    <w:p w14:paraId="6E90F9ED" w14:textId="137E4A63" w:rsidR="00BE25D8" w:rsidRPr="00BE25D8" w:rsidRDefault="00BE25D8">
      <w:pPr>
        <w:pStyle w:val="FootnoteText"/>
        <w:rPr>
          <w:lang w:val="hu-HU"/>
        </w:rPr>
      </w:pPr>
      <w:r>
        <w:rPr>
          <w:rStyle w:val="FootnoteReference"/>
        </w:rPr>
        <w:footnoteRef/>
      </w:r>
      <w:r>
        <w:t xml:space="preserve"> </w:t>
      </w:r>
      <w:r w:rsidR="00F359B5" w:rsidRPr="00F359B5">
        <w:t>Continuing to protect the integrity of TikTok during Romanian elections</w:t>
      </w:r>
      <w:r w:rsidR="00F359B5">
        <w:t xml:space="preserve"> (TikTok press release) </w:t>
      </w:r>
      <w:hyperlink r:id="rId30" w:history="1">
        <w:r w:rsidR="00F359B5" w:rsidRPr="00E41DD1">
          <w:rPr>
            <w:rStyle w:val="Hyperlink"/>
          </w:rPr>
          <w:t>https://newsroom.tiktok.com/continuing-to-protect-the-integrity-of-tiktok-during-romanian-elections?lang=en-150</w:t>
        </w:r>
      </w:hyperlink>
      <w:r>
        <w:t xml:space="preserve"> </w:t>
      </w:r>
    </w:p>
  </w:footnote>
  <w:footnote w:id="93">
    <w:p w14:paraId="0F0FF15F" w14:textId="77777777" w:rsidR="00A25AEA" w:rsidRPr="005830CF" w:rsidRDefault="00A25AEA" w:rsidP="00A25AEA">
      <w:pPr>
        <w:pStyle w:val="FootnoteText"/>
        <w:rPr>
          <w:lang w:val="hu-HU"/>
        </w:rPr>
      </w:pPr>
      <w:r>
        <w:rPr>
          <w:rStyle w:val="FootnoteReference"/>
        </w:rPr>
        <w:footnoteRef/>
      </w:r>
      <w:r>
        <w:t xml:space="preserve"> John Albert:  T</w:t>
      </w:r>
      <w:r w:rsidRPr="005830CF">
        <w:t>ikTok and the Romanian elections: A stress test for DSA enforcement</w:t>
      </w:r>
      <w:r>
        <w:t xml:space="preserve">, DSA Observatory, </w:t>
      </w:r>
      <w:hyperlink r:id="rId31" w:history="1">
        <w:r w:rsidRPr="00E41DD1">
          <w:rPr>
            <w:rStyle w:val="Hyperlink"/>
          </w:rPr>
          <w:t>https://dsa-observatory.eu/2024/12/20/tiktok-and-the-romanian-elections/</w:t>
        </w:r>
      </w:hyperlink>
      <w:r>
        <w:t xml:space="preserve"> </w:t>
      </w:r>
    </w:p>
  </w:footnote>
  <w:footnote w:id="94">
    <w:p w14:paraId="40EE24ED" w14:textId="1332BDFC" w:rsidR="005C0F80" w:rsidRPr="005C0F80" w:rsidRDefault="005C0F80">
      <w:pPr>
        <w:pStyle w:val="FootnoteText"/>
        <w:rPr>
          <w:lang w:val="hu-HU"/>
        </w:rPr>
      </w:pPr>
      <w:r>
        <w:rPr>
          <w:rStyle w:val="FootnoteReference"/>
        </w:rPr>
        <w:footnoteRef/>
      </w:r>
      <w:r w:rsidRPr="005C0F80">
        <w:t xml:space="preserve"> </w:t>
      </w:r>
      <w:r w:rsidR="00384C3F">
        <w:t>The European Systemic Risk B</w:t>
      </w:r>
      <w:r w:rsidR="00CB287B">
        <w:t xml:space="preserve">oard (official website)  </w:t>
      </w:r>
      <w:hyperlink r:id="rId32" w:history="1">
        <w:r w:rsidR="00CB287B" w:rsidRPr="00E41DD1">
          <w:rPr>
            <w:rStyle w:val="Hyperlink"/>
          </w:rPr>
          <w:t>https://www.esrb.europa.eu/about/html/index.en.html</w:t>
        </w:r>
      </w:hyperlink>
      <w:r w:rsidR="00CB287B">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12A5D"/>
    <w:multiLevelType w:val="hybridMultilevel"/>
    <w:tmpl w:val="484CE616"/>
    <w:lvl w:ilvl="0" w:tplc="5CCEAFEA">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 w15:restartNumberingAfterBreak="0">
    <w:nsid w:val="2A425D88"/>
    <w:multiLevelType w:val="hybridMultilevel"/>
    <w:tmpl w:val="003442DE"/>
    <w:lvl w:ilvl="0" w:tplc="89ECBB9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0F901EE"/>
    <w:multiLevelType w:val="hybridMultilevel"/>
    <w:tmpl w:val="3476DD88"/>
    <w:lvl w:ilvl="0" w:tplc="AD203D0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6E40632D"/>
    <w:multiLevelType w:val="hybridMultilevel"/>
    <w:tmpl w:val="003442DE"/>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4952309">
    <w:abstractNumId w:val="1"/>
  </w:num>
  <w:num w:numId="2" w16cid:durableId="2112820031">
    <w:abstractNumId w:val="3"/>
  </w:num>
  <w:num w:numId="3" w16cid:durableId="779182393">
    <w:abstractNumId w:val="2"/>
  </w:num>
  <w:num w:numId="4" w16cid:durableId="653534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338"/>
    <w:rsid w:val="000002EA"/>
    <w:rsid w:val="00000999"/>
    <w:rsid w:val="000017F2"/>
    <w:rsid w:val="00002FBD"/>
    <w:rsid w:val="000035BD"/>
    <w:rsid w:val="00003EF9"/>
    <w:rsid w:val="000065F0"/>
    <w:rsid w:val="000068A7"/>
    <w:rsid w:val="00006B00"/>
    <w:rsid w:val="00007CBE"/>
    <w:rsid w:val="00010149"/>
    <w:rsid w:val="000109D8"/>
    <w:rsid w:val="00011A36"/>
    <w:rsid w:val="00012FAB"/>
    <w:rsid w:val="00013774"/>
    <w:rsid w:val="00013E99"/>
    <w:rsid w:val="0001720B"/>
    <w:rsid w:val="000179C9"/>
    <w:rsid w:val="00021C68"/>
    <w:rsid w:val="00022AAF"/>
    <w:rsid w:val="00025E06"/>
    <w:rsid w:val="000273B3"/>
    <w:rsid w:val="00027B93"/>
    <w:rsid w:val="00030D85"/>
    <w:rsid w:val="0003147F"/>
    <w:rsid w:val="00031CF5"/>
    <w:rsid w:val="00031E4B"/>
    <w:rsid w:val="00032032"/>
    <w:rsid w:val="00034190"/>
    <w:rsid w:val="00034762"/>
    <w:rsid w:val="00034DDE"/>
    <w:rsid w:val="000408B3"/>
    <w:rsid w:val="00040A01"/>
    <w:rsid w:val="00041144"/>
    <w:rsid w:val="000412A8"/>
    <w:rsid w:val="000433D4"/>
    <w:rsid w:val="000444C0"/>
    <w:rsid w:val="00044947"/>
    <w:rsid w:val="00044E44"/>
    <w:rsid w:val="0004580F"/>
    <w:rsid w:val="000458C4"/>
    <w:rsid w:val="00047771"/>
    <w:rsid w:val="00050774"/>
    <w:rsid w:val="00051303"/>
    <w:rsid w:val="0005279D"/>
    <w:rsid w:val="00052D29"/>
    <w:rsid w:val="000533FE"/>
    <w:rsid w:val="00053939"/>
    <w:rsid w:val="0005499E"/>
    <w:rsid w:val="00054ECE"/>
    <w:rsid w:val="00055853"/>
    <w:rsid w:val="00056462"/>
    <w:rsid w:val="00056A58"/>
    <w:rsid w:val="0005781B"/>
    <w:rsid w:val="00057963"/>
    <w:rsid w:val="00057C05"/>
    <w:rsid w:val="00057EFB"/>
    <w:rsid w:val="00057FFE"/>
    <w:rsid w:val="00060583"/>
    <w:rsid w:val="00061201"/>
    <w:rsid w:val="00061F92"/>
    <w:rsid w:val="00063745"/>
    <w:rsid w:val="00065ABA"/>
    <w:rsid w:val="00065F2C"/>
    <w:rsid w:val="0006672B"/>
    <w:rsid w:val="000678A4"/>
    <w:rsid w:val="000725F0"/>
    <w:rsid w:val="00074DAD"/>
    <w:rsid w:val="00075E15"/>
    <w:rsid w:val="000763B4"/>
    <w:rsid w:val="0008105E"/>
    <w:rsid w:val="000828D3"/>
    <w:rsid w:val="00082F28"/>
    <w:rsid w:val="00084D35"/>
    <w:rsid w:val="000876FE"/>
    <w:rsid w:val="00087A7A"/>
    <w:rsid w:val="00090D83"/>
    <w:rsid w:val="00090DA8"/>
    <w:rsid w:val="000914D3"/>
    <w:rsid w:val="00091E1B"/>
    <w:rsid w:val="00091F18"/>
    <w:rsid w:val="00093028"/>
    <w:rsid w:val="00093796"/>
    <w:rsid w:val="00093C97"/>
    <w:rsid w:val="000945A2"/>
    <w:rsid w:val="00094AC8"/>
    <w:rsid w:val="000A08D8"/>
    <w:rsid w:val="000A09BE"/>
    <w:rsid w:val="000A178B"/>
    <w:rsid w:val="000A21EF"/>
    <w:rsid w:val="000A293C"/>
    <w:rsid w:val="000A2C5C"/>
    <w:rsid w:val="000A2D28"/>
    <w:rsid w:val="000A59D0"/>
    <w:rsid w:val="000B0AC5"/>
    <w:rsid w:val="000B10AE"/>
    <w:rsid w:val="000B20BE"/>
    <w:rsid w:val="000B24D3"/>
    <w:rsid w:val="000B2EC0"/>
    <w:rsid w:val="000B32B5"/>
    <w:rsid w:val="000B3AEF"/>
    <w:rsid w:val="000B3B31"/>
    <w:rsid w:val="000B5061"/>
    <w:rsid w:val="000B5246"/>
    <w:rsid w:val="000B63CE"/>
    <w:rsid w:val="000B7463"/>
    <w:rsid w:val="000B7910"/>
    <w:rsid w:val="000C2693"/>
    <w:rsid w:val="000C324A"/>
    <w:rsid w:val="000C4941"/>
    <w:rsid w:val="000C5B32"/>
    <w:rsid w:val="000D1093"/>
    <w:rsid w:val="000D24AD"/>
    <w:rsid w:val="000D3303"/>
    <w:rsid w:val="000D3A09"/>
    <w:rsid w:val="000D5C27"/>
    <w:rsid w:val="000D6210"/>
    <w:rsid w:val="000D6701"/>
    <w:rsid w:val="000D6BB6"/>
    <w:rsid w:val="000D71F7"/>
    <w:rsid w:val="000D7316"/>
    <w:rsid w:val="000D75A3"/>
    <w:rsid w:val="000D76CE"/>
    <w:rsid w:val="000E0653"/>
    <w:rsid w:val="000E1873"/>
    <w:rsid w:val="000E1CB6"/>
    <w:rsid w:val="000E3133"/>
    <w:rsid w:val="000E401A"/>
    <w:rsid w:val="000E41FE"/>
    <w:rsid w:val="000E42F9"/>
    <w:rsid w:val="000E7096"/>
    <w:rsid w:val="000E7B48"/>
    <w:rsid w:val="000E7C58"/>
    <w:rsid w:val="000F0674"/>
    <w:rsid w:val="000F1DC2"/>
    <w:rsid w:val="000F2D2B"/>
    <w:rsid w:val="000F2E0A"/>
    <w:rsid w:val="000F34D1"/>
    <w:rsid w:val="000F3657"/>
    <w:rsid w:val="000F4765"/>
    <w:rsid w:val="000F4B5C"/>
    <w:rsid w:val="000F59EE"/>
    <w:rsid w:val="000F5F89"/>
    <w:rsid w:val="0010009D"/>
    <w:rsid w:val="00101600"/>
    <w:rsid w:val="00101C2F"/>
    <w:rsid w:val="00102510"/>
    <w:rsid w:val="00105390"/>
    <w:rsid w:val="00106DC4"/>
    <w:rsid w:val="00107245"/>
    <w:rsid w:val="00112B72"/>
    <w:rsid w:val="001131D0"/>
    <w:rsid w:val="00113ACE"/>
    <w:rsid w:val="00113B08"/>
    <w:rsid w:val="00114067"/>
    <w:rsid w:val="001150D6"/>
    <w:rsid w:val="0011589C"/>
    <w:rsid w:val="00115D7A"/>
    <w:rsid w:val="00116515"/>
    <w:rsid w:val="00116531"/>
    <w:rsid w:val="00117258"/>
    <w:rsid w:val="00122D24"/>
    <w:rsid w:val="00123607"/>
    <w:rsid w:val="00123800"/>
    <w:rsid w:val="00131A57"/>
    <w:rsid w:val="00131FAB"/>
    <w:rsid w:val="001322FC"/>
    <w:rsid w:val="00132B4C"/>
    <w:rsid w:val="00132D24"/>
    <w:rsid w:val="00133E48"/>
    <w:rsid w:val="00135182"/>
    <w:rsid w:val="0013600D"/>
    <w:rsid w:val="00136FA1"/>
    <w:rsid w:val="00137B8B"/>
    <w:rsid w:val="00137D56"/>
    <w:rsid w:val="001426CA"/>
    <w:rsid w:val="00142704"/>
    <w:rsid w:val="00142BDC"/>
    <w:rsid w:val="00142F57"/>
    <w:rsid w:val="0014398E"/>
    <w:rsid w:val="001447BA"/>
    <w:rsid w:val="00144991"/>
    <w:rsid w:val="001509A5"/>
    <w:rsid w:val="00153449"/>
    <w:rsid w:val="00155087"/>
    <w:rsid w:val="00155F9E"/>
    <w:rsid w:val="00156175"/>
    <w:rsid w:val="00161A36"/>
    <w:rsid w:val="00163708"/>
    <w:rsid w:val="00164504"/>
    <w:rsid w:val="00167169"/>
    <w:rsid w:val="00171C02"/>
    <w:rsid w:val="00171ED1"/>
    <w:rsid w:val="001720BF"/>
    <w:rsid w:val="001724B1"/>
    <w:rsid w:val="001732BC"/>
    <w:rsid w:val="0017508E"/>
    <w:rsid w:val="00175174"/>
    <w:rsid w:val="00175C7E"/>
    <w:rsid w:val="00176225"/>
    <w:rsid w:val="00176CF0"/>
    <w:rsid w:val="00183079"/>
    <w:rsid w:val="00183B22"/>
    <w:rsid w:val="00183F5B"/>
    <w:rsid w:val="0018456A"/>
    <w:rsid w:val="001846A9"/>
    <w:rsid w:val="00186311"/>
    <w:rsid w:val="00186F50"/>
    <w:rsid w:val="00190389"/>
    <w:rsid w:val="00190891"/>
    <w:rsid w:val="00191356"/>
    <w:rsid w:val="00192964"/>
    <w:rsid w:val="00193071"/>
    <w:rsid w:val="00193D0E"/>
    <w:rsid w:val="00195CE7"/>
    <w:rsid w:val="00197154"/>
    <w:rsid w:val="001979F1"/>
    <w:rsid w:val="001A13F5"/>
    <w:rsid w:val="001A17C7"/>
    <w:rsid w:val="001A1DCF"/>
    <w:rsid w:val="001A2446"/>
    <w:rsid w:val="001A2A43"/>
    <w:rsid w:val="001A31D2"/>
    <w:rsid w:val="001A3682"/>
    <w:rsid w:val="001A4E66"/>
    <w:rsid w:val="001A526C"/>
    <w:rsid w:val="001A5A42"/>
    <w:rsid w:val="001A63CB"/>
    <w:rsid w:val="001A76B5"/>
    <w:rsid w:val="001A77F3"/>
    <w:rsid w:val="001A7BC3"/>
    <w:rsid w:val="001B325E"/>
    <w:rsid w:val="001B365C"/>
    <w:rsid w:val="001B4825"/>
    <w:rsid w:val="001B7029"/>
    <w:rsid w:val="001B71BB"/>
    <w:rsid w:val="001B792E"/>
    <w:rsid w:val="001C1207"/>
    <w:rsid w:val="001C3CFA"/>
    <w:rsid w:val="001C429F"/>
    <w:rsid w:val="001C77AE"/>
    <w:rsid w:val="001D07F7"/>
    <w:rsid w:val="001D0E71"/>
    <w:rsid w:val="001D1AE4"/>
    <w:rsid w:val="001D1C47"/>
    <w:rsid w:val="001D1E11"/>
    <w:rsid w:val="001D2319"/>
    <w:rsid w:val="001D2EB2"/>
    <w:rsid w:val="001D54A6"/>
    <w:rsid w:val="001D6732"/>
    <w:rsid w:val="001D7805"/>
    <w:rsid w:val="001E132A"/>
    <w:rsid w:val="001E2130"/>
    <w:rsid w:val="001E2A29"/>
    <w:rsid w:val="001E2A30"/>
    <w:rsid w:val="001E4B51"/>
    <w:rsid w:val="001E50FA"/>
    <w:rsid w:val="001E53DA"/>
    <w:rsid w:val="001E7184"/>
    <w:rsid w:val="001F20C7"/>
    <w:rsid w:val="001F2CD5"/>
    <w:rsid w:val="001F2E0B"/>
    <w:rsid w:val="001F3352"/>
    <w:rsid w:val="001F4DE2"/>
    <w:rsid w:val="001F591C"/>
    <w:rsid w:val="001F66CF"/>
    <w:rsid w:val="00201D6C"/>
    <w:rsid w:val="0020245C"/>
    <w:rsid w:val="00202621"/>
    <w:rsid w:val="00202B40"/>
    <w:rsid w:val="002036FE"/>
    <w:rsid w:val="00204B48"/>
    <w:rsid w:val="002051F7"/>
    <w:rsid w:val="00205997"/>
    <w:rsid w:val="00206E11"/>
    <w:rsid w:val="00212F9D"/>
    <w:rsid w:val="002130EA"/>
    <w:rsid w:val="002163C0"/>
    <w:rsid w:val="00216D3C"/>
    <w:rsid w:val="00217241"/>
    <w:rsid w:val="00217831"/>
    <w:rsid w:val="00220186"/>
    <w:rsid w:val="00220A0E"/>
    <w:rsid w:val="00220A21"/>
    <w:rsid w:val="00221859"/>
    <w:rsid w:val="00221E22"/>
    <w:rsid w:val="0022278F"/>
    <w:rsid w:val="002236CC"/>
    <w:rsid w:val="002237C3"/>
    <w:rsid w:val="002246D4"/>
    <w:rsid w:val="00224809"/>
    <w:rsid w:val="00225213"/>
    <w:rsid w:val="00226189"/>
    <w:rsid w:val="0022658C"/>
    <w:rsid w:val="00227167"/>
    <w:rsid w:val="0022762E"/>
    <w:rsid w:val="00227A92"/>
    <w:rsid w:val="002313D7"/>
    <w:rsid w:val="00231801"/>
    <w:rsid w:val="00231F63"/>
    <w:rsid w:val="0023243D"/>
    <w:rsid w:val="00232CBA"/>
    <w:rsid w:val="002350A8"/>
    <w:rsid w:val="0023694E"/>
    <w:rsid w:val="00240ACC"/>
    <w:rsid w:val="00240E21"/>
    <w:rsid w:val="00242B3C"/>
    <w:rsid w:val="002447DC"/>
    <w:rsid w:val="00244928"/>
    <w:rsid w:val="00244F04"/>
    <w:rsid w:val="0024525D"/>
    <w:rsid w:val="00245E53"/>
    <w:rsid w:val="002463DE"/>
    <w:rsid w:val="00246483"/>
    <w:rsid w:val="00246592"/>
    <w:rsid w:val="002472E4"/>
    <w:rsid w:val="00247AEC"/>
    <w:rsid w:val="0025079A"/>
    <w:rsid w:val="00250EA9"/>
    <w:rsid w:val="002537F9"/>
    <w:rsid w:val="00253D04"/>
    <w:rsid w:val="00256CA3"/>
    <w:rsid w:val="00257CCD"/>
    <w:rsid w:val="00260714"/>
    <w:rsid w:val="00261495"/>
    <w:rsid w:val="00262E53"/>
    <w:rsid w:val="00264152"/>
    <w:rsid w:val="00264E81"/>
    <w:rsid w:val="0026630B"/>
    <w:rsid w:val="00266D2C"/>
    <w:rsid w:val="0027213A"/>
    <w:rsid w:val="002723D3"/>
    <w:rsid w:val="00272624"/>
    <w:rsid w:val="002731A8"/>
    <w:rsid w:val="00274936"/>
    <w:rsid w:val="0027693F"/>
    <w:rsid w:val="00277C1E"/>
    <w:rsid w:val="00280BF0"/>
    <w:rsid w:val="00280C2F"/>
    <w:rsid w:val="00281F0D"/>
    <w:rsid w:val="00282B1C"/>
    <w:rsid w:val="00282BFE"/>
    <w:rsid w:val="00282D36"/>
    <w:rsid w:val="00282ECB"/>
    <w:rsid w:val="00283B91"/>
    <w:rsid w:val="00284996"/>
    <w:rsid w:val="00285F27"/>
    <w:rsid w:val="002864C9"/>
    <w:rsid w:val="002864FA"/>
    <w:rsid w:val="002904DD"/>
    <w:rsid w:val="00292231"/>
    <w:rsid w:val="00292737"/>
    <w:rsid w:val="002927F2"/>
    <w:rsid w:val="002931AC"/>
    <w:rsid w:val="00296F33"/>
    <w:rsid w:val="002A0A6F"/>
    <w:rsid w:val="002A1F44"/>
    <w:rsid w:val="002A2B01"/>
    <w:rsid w:val="002A34CC"/>
    <w:rsid w:val="002A36BF"/>
    <w:rsid w:val="002A38D5"/>
    <w:rsid w:val="002A3C93"/>
    <w:rsid w:val="002A6EC5"/>
    <w:rsid w:val="002A7E0B"/>
    <w:rsid w:val="002B110F"/>
    <w:rsid w:val="002B32D9"/>
    <w:rsid w:val="002B3DAF"/>
    <w:rsid w:val="002B4E83"/>
    <w:rsid w:val="002B59AA"/>
    <w:rsid w:val="002B622B"/>
    <w:rsid w:val="002B6A1E"/>
    <w:rsid w:val="002B6B3A"/>
    <w:rsid w:val="002B7BAA"/>
    <w:rsid w:val="002B7E1B"/>
    <w:rsid w:val="002C1023"/>
    <w:rsid w:val="002C1446"/>
    <w:rsid w:val="002C14A2"/>
    <w:rsid w:val="002C3078"/>
    <w:rsid w:val="002C3608"/>
    <w:rsid w:val="002C3DFE"/>
    <w:rsid w:val="002C5448"/>
    <w:rsid w:val="002C744B"/>
    <w:rsid w:val="002D0A79"/>
    <w:rsid w:val="002D0D5E"/>
    <w:rsid w:val="002D0E72"/>
    <w:rsid w:val="002D2EA8"/>
    <w:rsid w:val="002D476F"/>
    <w:rsid w:val="002D5DCD"/>
    <w:rsid w:val="002D66CF"/>
    <w:rsid w:val="002E0FEC"/>
    <w:rsid w:val="002E199B"/>
    <w:rsid w:val="002E2322"/>
    <w:rsid w:val="002E2703"/>
    <w:rsid w:val="002E319E"/>
    <w:rsid w:val="002E66F4"/>
    <w:rsid w:val="002E77CF"/>
    <w:rsid w:val="002F0D89"/>
    <w:rsid w:val="002F1C01"/>
    <w:rsid w:val="002F1D64"/>
    <w:rsid w:val="002F2810"/>
    <w:rsid w:val="002F291C"/>
    <w:rsid w:val="002F5A1E"/>
    <w:rsid w:val="002F6239"/>
    <w:rsid w:val="0030081A"/>
    <w:rsid w:val="003012BD"/>
    <w:rsid w:val="00302101"/>
    <w:rsid w:val="00302871"/>
    <w:rsid w:val="00303297"/>
    <w:rsid w:val="0030369F"/>
    <w:rsid w:val="00305387"/>
    <w:rsid w:val="0030582D"/>
    <w:rsid w:val="003070B3"/>
    <w:rsid w:val="00307B16"/>
    <w:rsid w:val="003140B9"/>
    <w:rsid w:val="0031566D"/>
    <w:rsid w:val="003162E4"/>
    <w:rsid w:val="00316B02"/>
    <w:rsid w:val="003171A3"/>
    <w:rsid w:val="00320195"/>
    <w:rsid w:val="00321605"/>
    <w:rsid w:val="003224F4"/>
    <w:rsid w:val="00325448"/>
    <w:rsid w:val="00327D63"/>
    <w:rsid w:val="0033003B"/>
    <w:rsid w:val="00332488"/>
    <w:rsid w:val="00332560"/>
    <w:rsid w:val="00332683"/>
    <w:rsid w:val="00332E68"/>
    <w:rsid w:val="003332FD"/>
    <w:rsid w:val="00333968"/>
    <w:rsid w:val="0033497A"/>
    <w:rsid w:val="00334F9C"/>
    <w:rsid w:val="00336100"/>
    <w:rsid w:val="00336647"/>
    <w:rsid w:val="0033792D"/>
    <w:rsid w:val="00340A33"/>
    <w:rsid w:val="00341D31"/>
    <w:rsid w:val="00341F47"/>
    <w:rsid w:val="00341FB2"/>
    <w:rsid w:val="003420A9"/>
    <w:rsid w:val="003421BD"/>
    <w:rsid w:val="00345A40"/>
    <w:rsid w:val="003460AC"/>
    <w:rsid w:val="00346A52"/>
    <w:rsid w:val="00351921"/>
    <w:rsid w:val="00351CC6"/>
    <w:rsid w:val="00351CCE"/>
    <w:rsid w:val="00351D03"/>
    <w:rsid w:val="0035230E"/>
    <w:rsid w:val="00355112"/>
    <w:rsid w:val="00360157"/>
    <w:rsid w:val="00360838"/>
    <w:rsid w:val="00360B58"/>
    <w:rsid w:val="003613EC"/>
    <w:rsid w:val="00361F8A"/>
    <w:rsid w:val="003635D9"/>
    <w:rsid w:val="00365E1B"/>
    <w:rsid w:val="003668E3"/>
    <w:rsid w:val="00366FF9"/>
    <w:rsid w:val="0037024C"/>
    <w:rsid w:val="00372CB9"/>
    <w:rsid w:val="003736E3"/>
    <w:rsid w:val="00373E79"/>
    <w:rsid w:val="00377CCD"/>
    <w:rsid w:val="00380049"/>
    <w:rsid w:val="00380FAA"/>
    <w:rsid w:val="0038285B"/>
    <w:rsid w:val="00383B9E"/>
    <w:rsid w:val="00384C3F"/>
    <w:rsid w:val="00386369"/>
    <w:rsid w:val="00386B00"/>
    <w:rsid w:val="003872BA"/>
    <w:rsid w:val="00391C84"/>
    <w:rsid w:val="003944CC"/>
    <w:rsid w:val="00394A3A"/>
    <w:rsid w:val="00396639"/>
    <w:rsid w:val="00397B21"/>
    <w:rsid w:val="003A1F5B"/>
    <w:rsid w:val="003A2ABE"/>
    <w:rsid w:val="003A2FDF"/>
    <w:rsid w:val="003A4EFF"/>
    <w:rsid w:val="003A5386"/>
    <w:rsid w:val="003A7233"/>
    <w:rsid w:val="003A7268"/>
    <w:rsid w:val="003A7366"/>
    <w:rsid w:val="003A7ED4"/>
    <w:rsid w:val="003B0725"/>
    <w:rsid w:val="003B1625"/>
    <w:rsid w:val="003B1BC5"/>
    <w:rsid w:val="003B3C90"/>
    <w:rsid w:val="003B4FB1"/>
    <w:rsid w:val="003B5544"/>
    <w:rsid w:val="003B57B3"/>
    <w:rsid w:val="003C1B38"/>
    <w:rsid w:val="003C2C73"/>
    <w:rsid w:val="003C4FD4"/>
    <w:rsid w:val="003C5817"/>
    <w:rsid w:val="003C6D97"/>
    <w:rsid w:val="003C6DA6"/>
    <w:rsid w:val="003C6DE5"/>
    <w:rsid w:val="003D01F1"/>
    <w:rsid w:val="003D0EE1"/>
    <w:rsid w:val="003D30C9"/>
    <w:rsid w:val="003D4B70"/>
    <w:rsid w:val="003D4C26"/>
    <w:rsid w:val="003D5468"/>
    <w:rsid w:val="003D5D01"/>
    <w:rsid w:val="003D60A5"/>
    <w:rsid w:val="003D62B6"/>
    <w:rsid w:val="003D63CE"/>
    <w:rsid w:val="003E00A4"/>
    <w:rsid w:val="003E0898"/>
    <w:rsid w:val="003E3DC7"/>
    <w:rsid w:val="003E4431"/>
    <w:rsid w:val="003E4530"/>
    <w:rsid w:val="003E4F61"/>
    <w:rsid w:val="003E5352"/>
    <w:rsid w:val="003E59F5"/>
    <w:rsid w:val="003E6649"/>
    <w:rsid w:val="003E6870"/>
    <w:rsid w:val="003E6D16"/>
    <w:rsid w:val="003E751B"/>
    <w:rsid w:val="003E796E"/>
    <w:rsid w:val="003F0C48"/>
    <w:rsid w:val="003F0F3B"/>
    <w:rsid w:val="003F10E8"/>
    <w:rsid w:val="003F19A8"/>
    <w:rsid w:val="003F1C8D"/>
    <w:rsid w:val="003F21AE"/>
    <w:rsid w:val="003F23B8"/>
    <w:rsid w:val="003F2DEA"/>
    <w:rsid w:val="003F4024"/>
    <w:rsid w:val="003F5126"/>
    <w:rsid w:val="003F57E6"/>
    <w:rsid w:val="003F7E15"/>
    <w:rsid w:val="00401053"/>
    <w:rsid w:val="00401F16"/>
    <w:rsid w:val="00404B87"/>
    <w:rsid w:val="0040519D"/>
    <w:rsid w:val="004052E8"/>
    <w:rsid w:val="00410324"/>
    <w:rsid w:val="00410D9D"/>
    <w:rsid w:val="0041387B"/>
    <w:rsid w:val="004142EB"/>
    <w:rsid w:val="0041519B"/>
    <w:rsid w:val="00415B17"/>
    <w:rsid w:val="00416585"/>
    <w:rsid w:val="00416DA4"/>
    <w:rsid w:val="00417258"/>
    <w:rsid w:val="004213D1"/>
    <w:rsid w:val="00422CC4"/>
    <w:rsid w:val="00423B73"/>
    <w:rsid w:val="00424829"/>
    <w:rsid w:val="00425435"/>
    <w:rsid w:val="00427239"/>
    <w:rsid w:val="00432D6C"/>
    <w:rsid w:val="00433EFF"/>
    <w:rsid w:val="00433F71"/>
    <w:rsid w:val="00434DCA"/>
    <w:rsid w:val="00435120"/>
    <w:rsid w:val="0043554C"/>
    <w:rsid w:val="00435F94"/>
    <w:rsid w:val="00436239"/>
    <w:rsid w:val="00437769"/>
    <w:rsid w:val="0044077E"/>
    <w:rsid w:val="00440AEE"/>
    <w:rsid w:val="00441533"/>
    <w:rsid w:val="004417D6"/>
    <w:rsid w:val="00441931"/>
    <w:rsid w:val="00441BF1"/>
    <w:rsid w:val="00441C26"/>
    <w:rsid w:val="00442CE6"/>
    <w:rsid w:val="004432D3"/>
    <w:rsid w:val="004456F4"/>
    <w:rsid w:val="004467C9"/>
    <w:rsid w:val="0044764C"/>
    <w:rsid w:val="004508AA"/>
    <w:rsid w:val="00450D63"/>
    <w:rsid w:val="004511E6"/>
    <w:rsid w:val="00451B51"/>
    <w:rsid w:val="004525D9"/>
    <w:rsid w:val="004530B7"/>
    <w:rsid w:val="00453797"/>
    <w:rsid w:val="00453EE0"/>
    <w:rsid w:val="00455AB6"/>
    <w:rsid w:val="00456EA3"/>
    <w:rsid w:val="004579AA"/>
    <w:rsid w:val="00457C75"/>
    <w:rsid w:val="0046116C"/>
    <w:rsid w:val="00461D3D"/>
    <w:rsid w:val="00461FF6"/>
    <w:rsid w:val="004633DE"/>
    <w:rsid w:val="0046476B"/>
    <w:rsid w:val="00464E20"/>
    <w:rsid w:val="00466473"/>
    <w:rsid w:val="00467FB2"/>
    <w:rsid w:val="00471EF8"/>
    <w:rsid w:val="00472956"/>
    <w:rsid w:val="00475744"/>
    <w:rsid w:val="004771F6"/>
    <w:rsid w:val="004805F0"/>
    <w:rsid w:val="00481B67"/>
    <w:rsid w:val="00481F54"/>
    <w:rsid w:val="00484BB0"/>
    <w:rsid w:val="004855F5"/>
    <w:rsid w:val="0048576E"/>
    <w:rsid w:val="00486DDE"/>
    <w:rsid w:val="00487D7E"/>
    <w:rsid w:val="004928A3"/>
    <w:rsid w:val="00494B40"/>
    <w:rsid w:val="0049729E"/>
    <w:rsid w:val="004A0D57"/>
    <w:rsid w:val="004A199F"/>
    <w:rsid w:val="004A1A42"/>
    <w:rsid w:val="004A1BF1"/>
    <w:rsid w:val="004A1C73"/>
    <w:rsid w:val="004A2FEE"/>
    <w:rsid w:val="004A58EA"/>
    <w:rsid w:val="004A6276"/>
    <w:rsid w:val="004A62A7"/>
    <w:rsid w:val="004A654A"/>
    <w:rsid w:val="004A730A"/>
    <w:rsid w:val="004B0FEE"/>
    <w:rsid w:val="004B16BE"/>
    <w:rsid w:val="004B302A"/>
    <w:rsid w:val="004B405E"/>
    <w:rsid w:val="004B43D8"/>
    <w:rsid w:val="004B4849"/>
    <w:rsid w:val="004B4CE0"/>
    <w:rsid w:val="004B68D5"/>
    <w:rsid w:val="004B704C"/>
    <w:rsid w:val="004C019C"/>
    <w:rsid w:val="004C3E1D"/>
    <w:rsid w:val="004C4200"/>
    <w:rsid w:val="004C464F"/>
    <w:rsid w:val="004C5319"/>
    <w:rsid w:val="004C6067"/>
    <w:rsid w:val="004C663B"/>
    <w:rsid w:val="004C73E2"/>
    <w:rsid w:val="004D09DE"/>
    <w:rsid w:val="004D0C1C"/>
    <w:rsid w:val="004D16F8"/>
    <w:rsid w:val="004D23ED"/>
    <w:rsid w:val="004D3827"/>
    <w:rsid w:val="004D3C56"/>
    <w:rsid w:val="004D66DC"/>
    <w:rsid w:val="004D6A67"/>
    <w:rsid w:val="004E0D04"/>
    <w:rsid w:val="004E160C"/>
    <w:rsid w:val="004E1F9D"/>
    <w:rsid w:val="004E28DE"/>
    <w:rsid w:val="004E29DE"/>
    <w:rsid w:val="004E3240"/>
    <w:rsid w:val="004E535B"/>
    <w:rsid w:val="004E5D22"/>
    <w:rsid w:val="004F099F"/>
    <w:rsid w:val="004F1547"/>
    <w:rsid w:val="004F18E8"/>
    <w:rsid w:val="004F1CFF"/>
    <w:rsid w:val="004F33EE"/>
    <w:rsid w:val="004F3BAF"/>
    <w:rsid w:val="004F4D8B"/>
    <w:rsid w:val="004F5B51"/>
    <w:rsid w:val="004F6152"/>
    <w:rsid w:val="0050167F"/>
    <w:rsid w:val="00501ED5"/>
    <w:rsid w:val="00503057"/>
    <w:rsid w:val="00503C15"/>
    <w:rsid w:val="00504A4D"/>
    <w:rsid w:val="00504D06"/>
    <w:rsid w:val="00504F85"/>
    <w:rsid w:val="00506C14"/>
    <w:rsid w:val="005120E7"/>
    <w:rsid w:val="00514F21"/>
    <w:rsid w:val="00515FA6"/>
    <w:rsid w:val="00516156"/>
    <w:rsid w:val="0051704E"/>
    <w:rsid w:val="005200BB"/>
    <w:rsid w:val="0052080B"/>
    <w:rsid w:val="00520A88"/>
    <w:rsid w:val="00522115"/>
    <w:rsid w:val="005221BD"/>
    <w:rsid w:val="0052330D"/>
    <w:rsid w:val="005237DF"/>
    <w:rsid w:val="0052733D"/>
    <w:rsid w:val="00527799"/>
    <w:rsid w:val="00531CF9"/>
    <w:rsid w:val="0053226B"/>
    <w:rsid w:val="0053231B"/>
    <w:rsid w:val="00534256"/>
    <w:rsid w:val="00534FCE"/>
    <w:rsid w:val="00542819"/>
    <w:rsid w:val="00542FBF"/>
    <w:rsid w:val="00545077"/>
    <w:rsid w:val="00545CC8"/>
    <w:rsid w:val="00550734"/>
    <w:rsid w:val="00550BFB"/>
    <w:rsid w:val="00552F5F"/>
    <w:rsid w:val="005535DE"/>
    <w:rsid w:val="00555656"/>
    <w:rsid w:val="005573E9"/>
    <w:rsid w:val="00560C03"/>
    <w:rsid w:val="00560CD0"/>
    <w:rsid w:val="0056185D"/>
    <w:rsid w:val="005644B2"/>
    <w:rsid w:val="00564CAE"/>
    <w:rsid w:val="005666AE"/>
    <w:rsid w:val="00566F93"/>
    <w:rsid w:val="00567031"/>
    <w:rsid w:val="005678D7"/>
    <w:rsid w:val="005705AD"/>
    <w:rsid w:val="00570A62"/>
    <w:rsid w:val="00570C81"/>
    <w:rsid w:val="00570F5A"/>
    <w:rsid w:val="00571773"/>
    <w:rsid w:val="00574E42"/>
    <w:rsid w:val="0057523C"/>
    <w:rsid w:val="00575D0C"/>
    <w:rsid w:val="00575EDE"/>
    <w:rsid w:val="00575FDD"/>
    <w:rsid w:val="005763FA"/>
    <w:rsid w:val="00576A6B"/>
    <w:rsid w:val="005773FE"/>
    <w:rsid w:val="00580ACE"/>
    <w:rsid w:val="00580BAB"/>
    <w:rsid w:val="00582E9B"/>
    <w:rsid w:val="005830CF"/>
    <w:rsid w:val="00584415"/>
    <w:rsid w:val="0058450D"/>
    <w:rsid w:val="00585B5C"/>
    <w:rsid w:val="00585F1A"/>
    <w:rsid w:val="00585F9E"/>
    <w:rsid w:val="0058656C"/>
    <w:rsid w:val="00587169"/>
    <w:rsid w:val="005873A4"/>
    <w:rsid w:val="00587ECF"/>
    <w:rsid w:val="00591523"/>
    <w:rsid w:val="00591771"/>
    <w:rsid w:val="00592BAA"/>
    <w:rsid w:val="00593142"/>
    <w:rsid w:val="00593B1D"/>
    <w:rsid w:val="005976B3"/>
    <w:rsid w:val="005A0CAA"/>
    <w:rsid w:val="005A12DF"/>
    <w:rsid w:val="005A20EA"/>
    <w:rsid w:val="005A3043"/>
    <w:rsid w:val="005A4E39"/>
    <w:rsid w:val="005A5439"/>
    <w:rsid w:val="005A56F6"/>
    <w:rsid w:val="005A6DE1"/>
    <w:rsid w:val="005B0840"/>
    <w:rsid w:val="005B1376"/>
    <w:rsid w:val="005B1AE2"/>
    <w:rsid w:val="005B286E"/>
    <w:rsid w:val="005B2E6D"/>
    <w:rsid w:val="005B39F4"/>
    <w:rsid w:val="005B3B40"/>
    <w:rsid w:val="005B4381"/>
    <w:rsid w:val="005B6641"/>
    <w:rsid w:val="005B72FE"/>
    <w:rsid w:val="005B7BA1"/>
    <w:rsid w:val="005C0F56"/>
    <w:rsid w:val="005C0F80"/>
    <w:rsid w:val="005C1A9D"/>
    <w:rsid w:val="005C3073"/>
    <w:rsid w:val="005C3550"/>
    <w:rsid w:val="005C6B85"/>
    <w:rsid w:val="005D0E9E"/>
    <w:rsid w:val="005D1D96"/>
    <w:rsid w:val="005D3E17"/>
    <w:rsid w:val="005D5A97"/>
    <w:rsid w:val="005D5D48"/>
    <w:rsid w:val="005D6B8E"/>
    <w:rsid w:val="005E06A4"/>
    <w:rsid w:val="005E3F68"/>
    <w:rsid w:val="005E40C2"/>
    <w:rsid w:val="005E5568"/>
    <w:rsid w:val="005E612D"/>
    <w:rsid w:val="005F0F97"/>
    <w:rsid w:val="005F10BA"/>
    <w:rsid w:val="005F12D4"/>
    <w:rsid w:val="005F2857"/>
    <w:rsid w:val="005F4AAD"/>
    <w:rsid w:val="005F58F4"/>
    <w:rsid w:val="005F5FB6"/>
    <w:rsid w:val="005F6680"/>
    <w:rsid w:val="005F677E"/>
    <w:rsid w:val="005F7372"/>
    <w:rsid w:val="005F7CB5"/>
    <w:rsid w:val="006000F5"/>
    <w:rsid w:val="00600688"/>
    <w:rsid w:val="00600F3F"/>
    <w:rsid w:val="00601199"/>
    <w:rsid w:val="00601837"/>
    <w:rsid w:val="00602888"/>
    <w:rsid w:val="006037BC"/>
    <w:rsid w:val="006037C6"/>
    <w:rsid w:val="0060440B"/>
    <w:rsid w:val="006045FC"/>
    <w:rsid w:val="00604E7C"/>
    <w:rsid w:val="00607169"/>
    <w:rsid w:val="00607ABF"/>
    <w:rsid w:val="00611A80"/>
    <w:rsid w:val="00611B8B"/>
    <w:rsid w:val="00615877"/>
    <w:rsid w:val="006163D7"/>
    <w:rsid w:val="00616666"/>
    <w:rsid w:val="00616910"/>
    <w:rsid w:val="00616AD8"/>
    <w:rsid w:val="0061790F"/>
    <w:rsid w:val="0062246E"/>
    <w:rsid w:val="006241B9"/>
    <w:rsid w:val="00624C86"/>
    <w:rsid w:val="00625307"/>
    <w:rsid w:val="006265D9"/>
    <w:rsid w:val="006271D9"/>
    <w:rsid w:val="00627964"/>
    <w:rsid w:val="00632102"/>
    <w:rsid w:val="00632713"/>
    <w:rsid w:val="006333BD"/>
    <w:rsid w:val="0063352F"/>
    <w:rsid w:val="00633742"/>
    <w:rsid w:val="0063638B"/>
    <w:rsid w:val="00636531"/>
    <w:rsid w:val="00636E0A"/>
    <w:rsid w:val="00640124"/>
    <w:rsid w:val="006404B1"/>
    <w:rsid w:val="00643248"/>
    <w:rsid w:val="00646441"/>
    <w:rsid w:val="00647E0F"/>
    <w:rsid w:val="00650AF7"/>
    <w:rsid w:val="00650E2F"/>
    <w:rsid w:val="0065183C"/>
    <w:rsid w:val="00651B6D"/>
    <w:rsid w:val="00655581"/>
    <w:rsid w:val="006569F6"/>
    <w:rsid w:val="00657F43"/>
    <w:rsid w:val="00660631"/>
    <w:rsid w:val="00661684"/>
    <w:rsid w:val="006629CD"/>
    <w:rsid w:val="00662F7F"/>
    <w:rsid w:val="00663B79"/>
    <w:rsid w:val="0066495F"/>
    <w:rsid w:val="00664CE8"/>
    <w:rsid w:val="00665316"/>
    <w:rsid w:val="0066598E"/>
    <w:rsid w:val="00666512"/>
    <w:rsid w:val="00666F65"/>
    <w:rsid w:val="006747F6"/>
    <w:rsid w:val="00677D6D"/>
    <w:rsid w:val="006807DC"/>
    <w:rsid w:val="00682212"/>
    <w:rsid w:val="0068227A"/>
    <w:rsid w:val="00682D3A"/>
    <w:rsid w:val="00684620"/>
    <w:rsid w:val="006867A6"/>
    <w:rsid w:val="00686897"/>
    <w:rsid w:val="00686A28"/>
    <w:rsid w:val="0068770C"/>
    <w:rsid w:val="006878CD"/>
    <w:rsid w:val="00690C10"/>
    <w:rsid w:val="006918DF"/>
    <w:rsid w:val="00693A0E"/>
    <w:rsid w:val="00694833"/>
    <w:rsid w:val="006959CB"/>
    <w:rsid w:val="00695A1A"/>
    <w:rsid w:val="00696352"/>
    <w:rsid w:val="00696938"/>
    <w:rsid w:val="006A0960"/>
    <w:rsid w:val="006A1247"/>
    <w:rsid w:val="006A39C0"/>
    <w:rsid w:val="006A3F4F"/>
    <w:rsid w:val="006A4958"/>
    <w:rsid w:val="006A5B5C"/>
    <w:rsid w:val="006A694A"/>
    <w:rsid w:val="006A6C15"/>
    <w:rsid w:val="006B04C4"/>
    <w:rsid w:val="006B2DE0"/>
    <w:rsid w:val="006B3384"/>
    <w:rsid w:val="006B37A8"/>
    <w:rsid w:val="006B3ADC"/>
    <w:rsid w:val="006B3DD3"/>
    <w:rsid w:val="006B7F1F"/>
    <w:rsid w:val="006C162A"/>
    <w:rsid w:val="006C1D79"/>
    <w:rsid w:val="006C1F9C"/>
    <w:rsid w:val="006C2010"/>
    <w:rsid w:val="006C267B"/>
    <w:rsid w:val="006C29C7"/>
    <w:rsid w:val="006C2B3C"/>
    <w:rsid w:val="006C2D56"/>
    <w:rsid w:val="006C4917"/>
    <w:rsid w:val="006C4EBA"/>
    <w:rsid w:val="006C5CA2"/>
    <w:rsid w:val="006C5E28"/>
    <w:rsid w:val="006C5ED2"/>
    <w:rsid w:val="006C6FA3"/>
    <w:rsid w:val="006C7521"/>
    <w:rsid w:val="006D0DDF"/>
    <w:rsid w:val="006D0FDA"/>
    <w:rsid w:val="006D1144"/>
    <w:rsid w:val="006D1210"/>
    <w:rsid w:val="006D18E5"/>
    <w:rsid w:val="006D214B"/>
    <w:rsid w:val="006D395E"/>
    <w:rsid w:val="006D4C2F"/>
    <w:rsid w:val="006D5146"/>
    <w:rsid w:val="006D5319"/>
    <w:rsid w:val="006D5DDB"/>
    <w:rsid w:val="006D679D"/>
    <w:rsid w:val="006E1AC9"/>
    <w:rsid w:val="006E2787"/>
    <w:rsid w:val="006E2896"/>
    <w:rsid w:val="006E2FE7"/>
    <w:rsid w:val="006E4C7B"/>
    <w:rsid w:val="006E522E"/>
    <w:rsid w:val="006E597E"/>
    <w:rsid w:val="006E5EF6"/>
    <w:rsid w:val="006E76B5"/>
    <w:rsid w:val="006E7E4C"/>
    <w:rsid w:val="006F03F3"/>
    <w:rsid w:val="006F0865"/>
    <w:rsid w:val="006F0924"/>
    <w:rsid w:val="006F1948"/>
    <w:rsid w:val="006F1EE6"/>
    <w:rsid w:val="006F2368"/>
    <w:rsid w:val="006F347E"/>
    <w:rsid w:val="006F3AB4"/>
    <w:rsid w:val="006F4CAD"/>
    <w:rsid w:val="006F5267"/>
    <w:rsid w:val="006F6084"/>
    <w:rsid w:val="006F644A"/>
    <w:rsid w:val="006F7513"/>
    <w:rsid w:val="0070038F"/>
    <w:rsid w:val="0070070E"/>
    <w:rsid w:val="00701321"/>
    <w:rsid w:val="00701C28"/>
    <w:rsid w:val="00702F1C"/>
    <w:rsid w:val="00704574"/>
    <w:rsid w:val="007059D6"/>
    <w:rsid w:val="00705A5C"/>
    <w:rsid w:val="00706842"/>
    <w:rsid w:val="00706D3A"/>
    <w:rsid w:val="00706F74"/>
    <w:rsid w:val="007073D4"/>
    <w:rsid w:val="007103EC"/>
    <w:rsid w:val="00710FA5"/>
    <w:rsid w:val="00711CB9"/>
    <w:rsid w:val="00711D1C"/>
    <w:rsid w:val="00712B80"/>
    <w:rsid w:val="00713367"/>
    <w:rsid w:val="00715A9D"/>
    <w:rsid w:val="007177FD"/>
    <w:rsid w:val="00717F43"/>
    <w:rsid w:val="007209B0"/>
    <w:rsid w:val="00720A19"/>
    <w:rsid w:val="00723A33"/>
    <w:rsid w:val="00724EE0"/>
    <w:rsid w:val="007250FA"/>
    <w:rsid w:val="007263B6"/>
    <w:rsid w:val="00726BFF"/>
    <w:rsid w:val="00730868"/>
    <w:rsid w:val="00730DB5"/>
    <w:rsid w:val="00732E22"/>
    <w:rsid w:val="00735CF6"/>
    <w:rsid w:val="00736624"/>
    <w:rsid w:val="007369B0"/>
    <w:rsid w:val="007416AF"/>
    <w:rsid w:val="00741B18"/>
    <w:rsid w:val="00741CD7"/>
    <w:rsid w:val="00741F21"/>
    <w:rsid w:val="00741F36"/>
    <w:rsid w:val="00742620"/>
    <w:rsid w:val="007427F3"/>
    <w:rsid w:val="00742B08"/>
    <w:rsid w:val="00743D2F"/>
    <w:rsid w:val="007453F5"/>
    <w:rsid w:val="00745E68"/>
    <w:rsid w:val="00746227"/>
    <w:rsid w:val="00753CC1"/>
    <w:rsid w:val="007549FE"/>
    <w:rsid w:val="00754A10"/>
    <w:rsid w:val="00755660"/>
    <w:rsid w:val="00756293"/>
    <w:rsid w:val="0076094F"/>
    <w:rsid w:val="0076237B"/>
    <w:rsid w:val="007624AE"/>
    <w:rsid w:val="00762594"/>
    <w:rsid w:val="00763CE9"/>
    <w:rsid w:val="00765983"/>
    <w:rsid w:val="00766C09"/>
    <w:rsid w:val="00770A05"/>
    <w:rsid w:val="0077142F"/>
    <w:rsid w:val="00771C6C"/>
    <w:rsid w:val="007732B0"/>
    <w:rsid w:val="007732C4"/>
    <w:rsid w:val="007735BC"/>
    <w:rsid w:val="00773603"/>
    <w:rsid w:val="007739F1"/>
    <w:rsid w:val="00774046"/>
    <w:rsid w:val="00774BE3"/>
    <w:rsid w:val="007766E7"/>
    <w:rsid w:val="00777108"/>
    <w:rsid w:val="00777324"/>
    <w:rsid w:val="00780941"/>
    <w:rsid w:val="007821DC"/>
    <w:rsid w:val="0078246D"/>
    <w:rsid w:val="0078248C"/>
    <w:rsid w:val="007827D5"/>
    <w:rsid w:val="00782BF3"/>
    <w:rsid w:val="00782F54"/>
    <w:rsid w:val="0078412A"/>
    <w:rsid w:val="00786002"/>
    <w:rsid w:val="00787C95"/>
    <w:rsid w:val="00790A67"/>
    <w:rsid w:val="0079135F"/>
    <w:rsid w:val="00791750"/>
    <w:rsid w:val="00791BB9"/>
    <w:rsid w:val="007935DE"/>
    <w:rsid w:val="00793DEC"/>
    <w:rsid w:val="00794DDC"/>
    <w:rsid w:val="007977D3"/>
    <w:rsid w:val="007A284C"/>
    <w:rsid w:val="007A2F24"/>
    <w:rsid w:val="007A69F9"/>
    <w:rsid w:val="007B034D"/>
    <w:rsid w:val="007B0A90"/>
    <w:rsid w:val="007B0D4C"/>
    <w:rsid w:val="007B12CA"/>
    <w:rsid w:val="007B2DD9"/>
    <w:rsid w:val="007B3249"/>
    <w:rsid w:val="007B33CB"/>
    <w:rsid w:val="007B3FCA"/>
    <w:rsid w:val="007B5043"/>
    <w:rsid w:val="007B6D87"/>
    <w:rsid w:val="007B79C3"/>
    <w:rsid w:val="007B7CD2"/>
    <w:rsid w:val="007B7D46"/>
    <w:rsid w:val="007B7DF3"/>
    <w:rsid w:val="007C00DF"/>
    <w:rsid w:val="007C0573"/>
    <w:rsid w:val="007C0C2F"/>
    <w:rsid w:val="007C2561"/>
    <w:rsid w:val="007C2F29"/>
    <w:rsid w:val="007C3AD8"/>
    <w:rsid w:val="007C632A"/>
    <w:rsid w:val="007D035E"/>
    <w:rsid w:val="007D10BF"/>
    <w:rsid w:val="007D25A6"/>
    <w:rsid w:val="007D437C"/>
    <w:rsid w:val="007D7A1F"/>
    <w:rsid w:val="007D7F8B"/>
    <w:rsid w:val="007E021F"/>
    <w:rsid w:val="007E0E4E"/>
    <w:rsid w:val="007E35F8"/>
    <w:rsid w:val="007E3677"/>
    <w:rsid w:val="007E4F5A"/>
    <w:rsid w:val="007E5332"/>
    <w:rsid w:val="007E5D8D"/>
    <w:rsid w:val="007E6E23"/>
    <w:rsid w:val="007E74CE"/>
    <w:rsid w:val="007E750B"/>
    <w:rsid w:val="007F0158"/>
    <w:rsid w:val="007F1271"/>
    <w:rsid w:val="007F15FD"/>
    <w:rsid w:val="007F404D"/>
    <w:rsid w:val="007F4297"/>
    <w:rsid w:val="007F5BDE"/>
    <w:rsid w:val="007F7B86"/>
    <w:rsid w:val="008004C1"/>
    <w:rsid w:val="008014C9"/>
    <w:rsid w:val="00801863"/>
    <w:rsid w:val="00801F44"/>
    <w:rsid w:val="00802550"/>
    <w:rsid w:val="00803104"/>
    <w:rsid w:val="0080355D"/>
    <w:rsid w:val="008043B9"/>
    <w:rsid w:val="008044E4"/>
    <w:rsid w:val="00805784"/>
    <w:rsid w:val="008100B3"/>
    <w:rsid w:val="00810DB9"/>
    <w:rsid w:val="00811969"/>
    <w:rsid w:val="00811D40"/>
    <w:rsid w:val="008138B8"/>
    <w:rsid w:val="00813D63"/>
    <w:rsid w:val="0081451A"/>
    <w:rsid w:val="00817338"/>
    <w:rsid w:val="008202D8"/>
    <w:rsid w:val="00821310"/>
    <w:rsid w:val="00821CEF"/>
    <w:rsid w:val="008224D4"/>
    <w:rsid w:val="00823CB2"/>
    <w:rsid w:val="00824958"/>
    <w:rsid w:val="008259E4"/>
    <w:rsid w:val="00826629"/>
    <w:rsid w:val="00826C61"/>
    <w:rsid w:val="0082704F"/>
    <w:rsid w:val="00827FC0"/>
    <w:rsid w:val="00830C67"/>
    <w:rsid w:val="008318F0"/>
    <w:rsid w:val="00831A11"/>
    <w:rsid w:val="00833223"/>
    <w:rsid w:val="008332AA"/>
    <w:rsid w:val="008338E9"/>
    <w:rsid w:val="008345C8"/>
    <w:rsid w:val="00834A41"/>
    <w:rsid w:val="0083616D"/>
    <w:rsid w:val="0083792C"/>
    <w:rsid w:val="00837CBE"/>
    <w:rsid w:val="00837D8C"/>
    <w:rsid w:val="00840AEC"/>
    <w:rsid w:val="008413AD"/>
    <w:rsid w:val="008424F4"/>
    <w:rsid w:val="008465D0"/>
    <w:rsid w:val="00847FF7"/>
    <w:rsid w:val="008500B5"/>
    <w:rsid w:val="00850D4D"/>
    <w:rsid w:val="00852E96"/>
    <w:rsid w:val="008536B3"/>
    <w:rsid w:val="00853C96"/>
    <w:rsid w:val="00854F63"/>
    <w:rsid w:val="008555AC"/>
    <w:rsid w:val="00855F3A"/>
    <w:rsid w:val="00856F64"/>
    <w:rsid w:val="00857A82"/>
    <w:rsid w:val="008601EB"/>
    <w:rsid w:val="00860683"/>
    <w:rsid w:val="00860925"/>
    <w:rsid w:val="00860AD6"/>
    <w:rsid w:val="00860BB9"/>
    <w:rsid w:val="00860E64"/>
    <w:rsid w:val="00861189"/>
    <w:rsid w:val="00861C72"/>
    <w:rsid w:val="008622C5"/>
    <w:rsid w:val="00863044"/>
    <w:rsid w:val="00863DD8"/>
    <w:rsid w:val="00865EF5"/>
    <w:rsid w:val="0087108E"/>
    <w:rsid w:val="0087232B"/>
    <w:rsid w:val="008730EC"/>
    <w:rsid w:val="00874388"/>
    <w:rsid w:val="00876D9B"/>
    <w:rsid w:val="008808F1"/>
    <w:rsid w:val="00881DB9"/>
    <w:rsid w:val="008834A3"/>
    <w:rsid w:val="00883C0B"/>
    <w:rsid w:val="008846FC"/>
    <w:rsid w:val="00884E88"/>
    <w:rsid w:val="00885145"/>
    <w:rsid w:val="00885941"/>
    <w:rsid w:val="00886738"/>
    <w:rsid w:val="00886741"/>
    <w:rsid w:val="008873BB"/>
    <w:rsid w:val="0088751A"/>
    <w:rsid w:val="0089022F"/>
    <w:rsid w:val="00890D14"/>
    <w:rsid w:val="00892EC1"/>
    <w:rsid w:val="008934D8"/>
    <w:rsid w:val="00894191"/>
    <w:rsid w:val="008969A1"/>
    <w:rsid w:val="00897590"/>
    <w:rsid w:val="008A2252"/>
    <w:rsid w:val="008A3DBF"/>
    <w:rsid w:val="008A3F44"/>
    <w:rsid w:val="008A5536"/>
    <w:rsid w:val="008A5538"/>
    <w:rsid w:val="008A558D"/>
    <w:rsid w:val="008A64FB"/>
    <w:rsid w:val="008B009B"/>
    <w:rsid w:val="008B03B9"/>
    <w:rsid w:val="008B346D"/>
    <w:rsid w:val="008B3D87"/>
    <w:rsid w:val="008B4D03"/>
    <w:rsid w:val="008B5170"/>
    <w:rsid w:val="008B5993"/>
    <w:rsid w:val="008B59C6"/>
    <w:rsid w:val="008B6B28"/>
    <w:rsid w:val="008B7C00"/>
    <w:rsid w:val="008C244D"/>
    <w:rsid w:val="008C39A7"/>
    <w:rsid w:val="008C3F67"/>
    <w:rsid w:val="008C417F"/>
    <w:rsid w:val="008C5304"/>
    <w:rsid w:val="008C5B89"/>
    <w:rsid w:val="008C61A9"/>
    <w:rsid w:val="008C661C"/>
    <w:rsid w:val="008C72FD"/>
    <w:rsid w:val="008C73F7"/>
    <w:rsid w:val="008C7A16"/>
    <w:rsid w:val="008C7F40"/>
    <w:rsid w:val="008D08C1"/>
    <w:rsid w:val="008D0BB2"/>
    <w:rsid w:val="008D1A9B"/>
    <w:rsid w:val="008D268C"/>
    <w:rsid w:val="008D2785"/>
    <w:rsid w:val="008D4130"/>
    <w:rsid w:val="008D4A3A"/>
    <w:rsid w:val="008D5305"/>
    <w:rsid w:val="008D7CB7"/>
    <w:rsid w:val="008E03C8"/>
    <w:rsid w:val="008E1B07"/>
    <w:rsid w:val="008E2594"/>
    <w:rsid w:val="008E2AB0"/>
    <w:rsid w:val="008F29C3"/>
    <w:rsid w:val="008F3534"/>
    <w:rsid w:val="008F37CA"/>
    <w:rsid w:val="008F42F1"/>
    <w:rsid w:val="008F4853"/>
    <w:rsid w:val="008F5372"/>
    <w:rsid w:val="008F66EF"/>
    <w:rsid w:val="008F69A9"/>
    <w:rsid w:val="009012F0"/>
    <w:rsid w:val="00902172"/>
    <w:rsid w:val="00903533"/>
    <w:rsid w:val="009038A0"/>
    <w:rsid w:val="009073BB"/>
    <w:rsid w:val="00907577"/>
    <w:rsid w:val="009078E7"/>
    <w:rsid w:val="00912B3F"/>
    <w:rsid w:val="009154C1"/>
    <w:rsid w:val="00916348"/>
    <w:rsid w:val="00917284"/>
    <w:rsid w:val="00924086"/>
    <w:rsid w:val="009248EE"/>
    <w:rsid w:val="00925052"/>
    <w:rsid w:val="009255B7"/>
    <w:rsid w:val="009266BF"/>
    <w:rsid w:val="00926A40"/>
    <w:rsid w:val="00926B9A"/>
    <w:rsid w:val="00927734"/>
    <w:rsid w:val="0093022A"/>
    <w:rsid w:val="00931D3C"/>
    <w:rsid w:val="00932961"/>
    <w:rsid w:val="00932A63"/>
    <w:rsid w:val="00934810"/>
    <w:rsid w:val="00935FDC"/>
    <w:rsid w:val="00936C28"/>
    <w:rsid w:val="00936C36"/>
    <w:rsid w:val="00940433"/>
    <w:rsid w:val="0094094D"/>
    <w:rsid w:val="0094282B"/>
    <w:rsid w:val="009444E3"/>
    <w:rsid w:val="009446B0"/>
    <w:rsid w:val="0094670C"/>
    <w:rsid w:val="00947A37"/>
    <w:rsid w:val="0095068B"/>
    <w:rsid w:val="00950D2A"/>
    <w:rsid w:val="0095163D"/>
    <w:rsid w:val="00951AE3"/>
    <w:rsid w:val="00953228"/>
    <w:rsid w:val="00953450"/>
    <w:rsid w:val="00954D1E"/>
    <w:rsid w:val="00955C6E"/>
    <w:rsid w:val="009566E6"/>
    <w:rsid w:val="00957176"/>
    <w:rsid w:val="00957581"/>
    <w:rsid w:val="00961B4B"/>
    <w:rsid w:val="009636F7"/>
    <w:rsid w:val="0096374E"/>
    <w:rsid w:val="0096494D"/>
    <w:rsid w:val="009659F7"/>
    <w:rsid w:val="00966017"/>
    <w:rsid w:val="0096650F"/>
    <w:rsid w:val="00967D1C"/>
    <w:rsid w:val="00971687"/>
    <w:rsid w:val="00971D83"/>
    <w:rsid w:val="009736CA"/>
    <w:rsid w:val="00974C9C"/>
    <w:rsid w:val="00975018"/>
    <w:rsid w:val="00975297"/>
    <w:rsid w:val="0097653E"/>
    <w:rsid w:val="009814BE"/>
    <w:rsid w:val="00981CC0"/>
    <w:rsid w:val="00982188"/>
    <w:rsid w:val="00982C06"/>
    <w:rsid w:val="00982C60"/>
    <w:rsid w:val="009853C3"/>
    <w:rsid w:val="00985BA9"/>
    <w:rsid w:val="0098610D"/>
    <w:rsid w:val="00986987"/>
    <w:rsid w:val="00986E35"/>
    <w:rsid w:val="009871AB"/>
    <w:rsid w:val="009871F3"/>
    <w:rsid w:val="00990467"/>
    <w:rsid w:val="009922FC"/>
    <w:rsid w:val="009928F4"/>
    <w:rsid w:val="00993984"/>
    <w:rsid w:val="00994276"/>
    <w:rsid w:val="009974F0"/>
    <w:rsid w:val="009976D5"/>
    <w:rsid w:val="009A00E2"/>
    <w:rsid w:val="009A0E10"/>
    <w:rsid w:val="009A146D"/>
    <w:rsid w:val="009A2C36"/>
    <w:rsid w:val="009A3475"/>
    <w:rsid w:val="009A3BDD"/>
    <w:rsid w:val="009A3CB9"/>
    <w:rsid w:val="009A44D1"/>
    <w:rsid w:val="009A503C"/>
    <w:rsid w:val="009A528E"/>
    <w:rsid w:val="009A79EA"/>
    <w:rsid w:val="009B02B3"/>
    <w:rsid w:val="009B0F42"/>
    <w:rsid w:val="009B29E3"/>
    <w:rsid w:val="009B3B92"/>
    <w:rsid w:val="009B3F57"/>
    <w:rsid w:val="009B595B"/>
    <w:rsid w:val="009C0C5B"/>
    <w:rsid w:val="009C1364"/>
    <w:rsid w:val="009C2336"/>
    <w:rsid w:val="009C29D8"/>
    <w:rsid w:val="009C4005"/>
    <w:rsid w:val="009C4833"/>
    <w:rsid w:val="009C4B83"/>
    <w:rsid w:val="009C6578"/>
    <w:rsid w:val="009C67AF"/>
    <w:rsid w:val="009C727C"/>
    <w:rsid w:val="009D0395"/>
    <w:rsid w:val="009D2943"/>
    <w:rsid w:val="009D50BA"/>
    <w:rsid w:val="009D5B4A"/>
    <w:rsid w:val="009D74C1"/>
    <w:rsid w:val="009E0D78"/>
    <w:rsid w:val="009E145F"/>
    <w:rsid w:val="009E27F3"/>
    <w:rsid w:val="009E35F1"/>
    <w:rsid w:val="009E78DC"/>
    <w:rsid w:val="009F00B8"/>
    <w:rsid w:val="009F27EF"/>
    <w:rsid w:val="009F291E"/>
    <w:rsid w:val="009F35E3"/>
    <w:rsid w:val="009F383A"/>
    <w:rsid w:val="009F3B56"/>
    <w:rsid w:val="009F53E7"/>
    <w:rsid w:val="009F5720"/>
    <w:rsid w:val="00A00D4C"/>
    <w:rsid w:val="00A00DB9"/>
    <w:rsid w:val="00A01BB0"/>
    <w:rsid w:val="00A023E9"/>
    <w:rsid w:val="00A04F94"/>
    <w:rsid w:val="00A0539F"/>
    <w:rsid w:val="00A06F08"/>
    <w:rsid w:val="00A1016B"/>
    <w:rsid w:val="00A109C8"/>
    <w:rsid w:val="00A10B91"/>
    <w:rsid w:val="00A11052"/>
    <w:rsid w:val="00A118F6"/>
    <w:rsid w:val="00A12518"/>
    <w:rsid w:val="00A1474D"/>
    <w:rsid w:val="00A16442"/>
    <w:rsid w:val="00A17956"/>
    <w:rsid w:val="00A17AA3"/>
    <w:rsid w:val="00A17D4C"/>
    <w:rsid w:val="00A2008F"/>
    <w:rsid w:val="00A205D0"/>
    <w:rsid w:val="00A211DF"/>
    <w:rsid w:val="00A2357E"/>
    <w:rsid w:val="00A235FC"/>
    <w:rsid w:val="00A2377C"/>
    <w:rsid w:val="00A24DF0"/>
    <w:rsid w:val="00A2510B"/>
    <w:rsid w:val="00A25AEA"/>
    <w:rsid w:val="00A3069C"/>
    <w:rsid w:val="00A30A35"/>
    <w:rsid w:val="00A31331"/>
    <w:rsid w:val="00A32D87"/>
    <w:rsid w:val="00A3385E"/>
    <w:rsid w:val="00A33A12"/>
    <w:rsid w:val="00A34744"/>
    <w:rsid w:val="00A37CEB"/>
    <w:rsid w:val="00A403E2"/>
    <w:rsid w:val="00A43934"/>
    <w:rsid w:val="00A451C7"/>
    <w:rsid w:val="00A456C7"/>
    <w:rsid w:val="00A4612A"/>
    <w:rsid w:val="00A47A3B"/>
    <w:rsid w:val="00A47F55"/>
    <w:rsid w:val="00A53068"/>
    <w:rsid w:val="00A545C4"/>
    <w:rsid w:val="00A54B76"/>
    <w:rsid w:val="00A60533"/>
    <w:rsid w:val="00A6107A"/>
    <w:rsid w:val="00A62218"/>
    <w:rsid w:val="00A635FB"/>
    <w:rsid w:val="00A638A8"/>
    <w:rsid w:val="00A64582"/>
    <w:rsid w:val="00A651B6"/>
    <w:rsid w:val="00A65A2D"/>
    <w:rsid w:val="00A6639B"/>
    <w:rsid w:val="00A66770"/>
    <w:rsid w:val="00A668AE"/>
    <w:rsid w:val="00A66AEB"/>
    <w:rsid w:val="00A66F38"/>
    <w:rsid w:val="00A7012E"/>
    <w:rsid w:val="00A70221"/>
    <w:rsid w:val="00A709B3"/>
    <w:rsid w:val="00A72C11"/>
    <w:rsid w:val="00A738DE"/>
    <w:rsid w:val="00A7565C"/>
    <w:rsid w:val="00A76E93"/>
    <w:rsid w:val="00A77FD2"/>
    <w:rsid w:val="00A8042D"/>
    <w:rsid w:val="00A80982"/>
    <w:rsid w:val="00A818D8"/>
    <w:rsid w:val="00A826EB"/>
    <w:rsid w:val="00A849AF"/>
    <w:rsid w:val="00A87A67"/>
    <w:rsid w:val="00A90C48"/>
    <w:rsid w:val="00A9257A"/>
    <w:rsid w:val="00A92B28"/>
    <w:rsid w:val="00A94538"/>
    <w:rsid w:val="00A953AC"/>
    <w:rsid w:val="00A9597E"/>
    <w:rsid w:val="00A96950"/>
    <w:rsid w:val="00A96E93"/>
    <w:rsid w:val="00AA132D"/>
    <w:rsid w:val="00AA24CC"/>
    <w:rsid w:val="00AA45D1"/>
    <w:rsid w:val="00AA5338"/>
    <w:rsid w:val="00AA5414"/>
    <w:rsid w:val="00AA544D"/>
    <w:rsid w:val="00AA5DDC"/>
    <w:rsid w:val="00AA78D9"/>
    <w:rsid w:val="00AB09DE"/>
    <w:rsid w:val="00AB0F77"/>
    <w:rsid w:val="00AB16DC"/>
    <w:rsid w:val="00AB1FD2"/>
    <w:rsid w:val="00AB3286"/>
    <w:rsid w:val="00AB528A"/>
    <w:rsid w:val="00AB6228"/>
    <w:rsid w:val="00AB66DC"/>
    <w:rsid w:val="00AB7A22"/>
    <w:rsid w:val="00AC008F"/>
    <w:rsid w:val="00AC0DBA"/>
    <w:rsid w:val="00AC149D"/>
    <w:rsid w:val="00AC1F3D"/>
    <w:rsid w:val="00AC2C5A"/>
    <w:rsid w:val="00AC3A72"/>
    <w:rsid w:val="00AC3E7F"/>
    <w:rsid w:val="00AC4D93"/>
    <w:rsid w:val="00AC6E71"/>
    <w:rsid w:val="00AD0740"/>
    <w:rsid w:val="00AD0D28"/>
    <w:rsid w:val="00AD20D9"/>
    <w:rsid w:val="00AD2F4E"/>
    <w:rsid w:val="00AD3266"/>
    <w:rsid w:val="00AD34A8"/>
    <w:rsid w:val="00AD36CA"/>
    <w:rsid w:val="00AD3DA1"/>
    <w:rsid w:val="00AD4353"/>
    <w:rsid w:val="00AD4FB8"/>
    <w:rsid w:val="00AD6604"/>
    <w:rsid w:val="00AD6B3B"/>
    <w:rsid w:val="00AD7461"/>
    <w:rsid w:val="00AE09F3"/>
    <w:rsid w:val="00AE2658"/>
    <w:rsid w:val="00AE2672"/>
    <w:rsid w:val="00AE48A5"/>
    <w:rsid w:val="00AE5E08"/>
    <w:rsid w:val="00AE60AB"/>
    <w:rsid w:val="00AF12CA"/>
    <w:rsid w:val="00AF164E"/>
    <w:rsid w:val="00AF1F77"/>
    <w:rsid w:val="00AF28E2"/>
    <w:rsid w:val="00AF2905"/>
    <w:rsid w:val="00AF4A98"/>
    <w:rsid w:val="00AF4E9F"/>
    <w:rsid w:val="00AF4FC8"/>
    <w:rsid w:val="00AF6894"/>
    <w:rsid w:val="00AF69D3"/>
    <w:rsid w:val="00AF7FE8"/>
    <w:rsid w:val="00B00DEB"/>
    <w:rsid w:val="00B06578"/>
    <w:rsid w:val="00B106E8"/>
    <w:rsid w:val="00B10D7E"/>
    <w:rsid w:val="00B114B3"/>
    <w:rsid w:val="00B13FE0"/>
    <w:rsid w:val="00B1571B"/>
    <w:rsid w:val="00B15BBF"/>
    <w:rsid w:val="00B168F4"/>
    <w:rsid w:val="00B219B1"/>
    <w:rsid w:val="00B21EED"/>
    <w:rsid w:val="00B22DCA"/>
    <w:rsid w:val="00B249AB"/>
    <w:rsid w:val="00B250BC"/>
    <w:rsid w:val="00B25B99"/>
    <w:rsid w:val="00B26AB7"/>
    <w:rsid w:val="00B27540"/>
    <w:rsid w:val="00B27B38"/>
    <w:rsid w:val="00B303FA"/>
    <w:rsid w:val="00B31068"/>
    <w:rsid w:val="00B31914"/>
    <w:rsid w:val="00B31E32"/>
    <w:rsid w:val="00B32D2A"/>
    <w:rsid w:val="00B35BF2"/>
    <w:rsid w:val="00B36D36"/>
    <w:rsid w:val="00B36F92"/>
    <w:rsid w:val="00B37E81"/>
    <w:rsid w:val="00B40115"/>
    <w:rsid w:val="00B415A0"/>
    <w:rsid w:val="00B423D4"/>
    <w:rsid w:val="00B42AE1"/>
    <w:rsid w:val="00B42E35"/>
    <w:rsid w:val="00B459AA"/>
    <w:rsid w:val="00B4637A"/>
    <w:rsid w:val="00B47FE9"/>
    <w:rsid w:val="00B502F5"/>
    <w:rsid w:val="00B50619"/>
    <w:rsid w:val="00B5237D"/>
    <w:rsid w:val="00B527C2"/>
    <w:rsid w:val="00B53508"/>
    <w:rsid w:val="00B537AB"/>
    <w:rsid w:val="00B5386A"/>
    <w:rsid w:val="00B544B3"/>
    <w:rsid w:val="00B60BA4"/>
    <w:rsid w:val="00B6265A"/>
    <w:rsid w:val="00B6321C"/>
    <w:rsid w:val="00B6330D"/>
    <w:rsid w:val="00B63AF1"/>
    <w:rsid w:val="00B64502"/>
    <w:rsid w:val="00B67B95"/>
    <w:rsid w:val="00B707DB"/>
    <w:rsid w:val="00B723D8"/>
    <w:rsid w:val="00B73629"/>
    <w:rsid w:val="00B751E3"/>
    <w:rsid w:val="00B757B5"/>
    <w:rsid w:val="00B807BA"/>
    <w:rsid w:val="00B815F2"/>
    <w:rsid w:val="00B82630"/>
    <w:rsid w:val="00B837AA"/>
    <w:rsid w:val="00B83D7E"/>
    <w:rsid w:val="00B851B9"/>
    <w:rsid w:val="00B906FD"/>
    <w:rsid w:val="00B92DBF"/>
    <w:rsid w:val="00B94086"/>
    <w:rsid w:val="00B94EB6"/>
    <w:rsid w:val="00B9558B"/>
    <w:rsid w:val="00B967E8"/>
    <w:rsid w:val="00B96AC0"/>
    <w:rsid w:val="00B977E0"/>
    <w:rsid w:val="00BA1012"/>
    <w:rsid w:val="00BA1458"/>
    <w:rsid w:val="00BA1633"/>
    <w:rsid w:val="00BA2873"/>
    <w:rsid w:val="00BA2998"/>
    <w:rsid w:val="00BA37BC"/>
    <w:rsid w:val="00BA579F"/>
    <w:rsid w:val="00BA5A3D"/>
    <w:rsid w:val="00BA663C"/>
    <w:rsid w:val="00BA7D31"/>
    <w:rsid w:val="00BB00C0"/>
    <w:rsid w:val="00BB27A7"/>
    <w:rsid w:val="00BB31C7"/>
    <w:rsid w:val="00BB3B2E"/>
    <w:rsid w:val="00BB3E9A"/>
    <w:rsid w:val="00BB4C6D"/>
    <w:rsid w:val="00BB6C0B"/>
    <w:rsid w:val="00BB7695"/>
    <w:rsid w:val="00BC0487"/>
    <w:rsid w:val="00BC168B"/>
    <w:rsid w:val="00BC1F02"/>
    <w:rsid w:val="00BC24E7"/>
    <w:rsid w:val="00BC3306"/>
    <w:rsid w:val="00BC6457"/>
    <w:rsid w:val="00BD0356"/>
    <w:rsid w:val="00BD049C"/>
    <w:rsid w:val="00BD0DA8"/>
    <w:rsid w:val="00BD229D"/>
    <w:rsid w:val="00BD2EE6"/>
    <w:rsid w:val="00BD4BCB"/>
    <w:rsid w:val="00BD4CDA"/>
    <w:rsid w:val="00BD5D3A"/>
    <w:rsid w:val="00BE0DBB"/>
    <w:rsid w:val="00BE2373"/>
    <w:rsid w:val="00BE25D8"/>
    <w:rsid w:val="00BE2DBC"/>
    <w:rsid w:val="00BE4F41"/>
    <w:rsid w:val="00BE7476"/>
    <w:rsid w:val="00BF3993"/>
    <w:rsid w:val="00BF42B0"/>
    <w:rsid w:val="00BF64C7"/>
    <w:rsid w:val="00BF68E5"/>
    <w:rsid w:val="00C01829"/>
    <w:rsid w:val="00C022C9"/>
    <w:rsid w:val="00C03977"/>
    <w:rsid w:val="00C06C6B"/>
    <w:rsid w:val="00C10131"/>
    <w:rsid w:val="00C10CD3"/>
    <w:rsid w:val="00C10F7B"/>
    <w:rsid w:val="00C137D8"/>
    <w:rsid w:val="00C13A0E"/>
    <w:rsid w:val="00C13F6C"/>
    <w:rsid w:val="00C145B7"/>
    <w:rsid w:val="00C1517E"/>
    <w:rsid w:val="00C15472"/>
    <w:rsid w:val="00C16894"/>
    <w:rsid w:val="00C20A2A"/>
    <w:rsid w:val="00C220A7"/>
    <w:rsid w:val="00C22E97"/>
    <w:rsid w:val="00C248D8"/>
    <w:rsid w:val="00C24A7E"/>
    <w:rsid w:val="00C24D0A"/>
    <w:rsid w:val="00C25E2C"/>
    <w:rsid w:val="00C32729"/>
    <w:rsid w:val="00C3486D"/>
    <w:rsid w:val="00C34935"/>
    <w:rsid w:val="00C35331"/>
    <w:rsid w:val="00C37B7C"/>
    <w:rsid w:val="00C428CE"/>
    <w:rsid w:val="00C431B4"/>
    <w:rsid w:val="00C4320E"/>
    <w:rsid w:val="00C4585F"/>
    <w:rsid w:val="00C46A12"/>
    <w:rsid w:val="00C505F9"/>
    <w:rsid w:val="00C50EC3"/>
    <w:rsid w:val="00C51189"/>
    <w:rsid w:val="00C5143A"/>
    <w:rsid w:val="00C524EE"/>
    <w:rsid w:val="00C543D2"/>
    <w:rsid w:val="00C550F1"/>
    <w:rsid w:val="00C553C3"/>
    <w:rsid w:val="00C56C18"/>
    <w:rsid w:val="00C56E03"/>
    <w:rsid w:val="00C579E7"/>
    <w:rsid w:val="00C6165C"/>
    <w:rsid w:val="00C61DB4"/>
    <w:rsid w:val="00C62EC2"/>
    <w:rsid w:val="00C63805"/>
    <w:rsid w:val="00C64406"/>
    <w:rsid w:val="00C654BD"/>
    <w:rsid w:val="00C66CFE"/>
    <w:rsid w:val="00C7010E"/>
    <w:rsid w:val="00C740CF"/>
    <w:rsid w:val="00C7472C"/>
    <w:rsid w:val="00C774E0"/>
    <w:rsid w:val="00C80D74"/>
    <w:rsid w:val="00C81C30"/>
    <w:rsid w:val="00C82B83"/>
    <w:rsid w:val="00C83051"/>
    <w:rsid w:val="00C835B3"/>
    <w:rsid w:val="00C85EF2"/>
    <w:rsid w:val="00C876FD"/>
    <w:rsid w:val="00C87E80"/>
    <w:rsid w:val="00C91378"/>
    <w:rsid w:val="00C91618"/>
    <w:rsid w:val="00C926C2"/>
    <w:rsid w:val="00C926FB"/>
    <w:rsid w:val="00C932A7"/>
    <w:rsid w:val="00C94D42"/>
    <w:rsid w:val="00C95701"/>
    <w:rsid w:val="00CA143C"/>
    <w:rsid w:val="00CA2533"/>
    <w:rsid w:val="00CA26ED"/>
    <w:rsid w:val="00CA28F7"/>
    <w:rsid w:val="00CA3AB9"/>
    <w:rsid w:val="00CA4126"/>
    <w:rsid w:val="00CA6658"/>
    <w:rsid w:val="00CA6BD2"/>
    <w:rsid w:val="00CB16F5"/>
    <w:rsid w:val="00CB26AA"/>
    <w:rsid w:val="00CB26FF"/>
    <w:rsid w:val="00CB286E"/>
    <w:rsid w:val="00CB287B"/>
    <w:rsid w:val="00CB28C7"/>
    <w:rsid w:val="00CB4094"/>
    <w:rsid w:val="00CB44DB"/>
    <w:rsid w:val="00CB4777"/>
    <w:rsid w:val="00CB49C1"/>
    <w:rsid w:val="00CB7190"/>
    <w:rsid w:val="00CC1374"/>
    <w:rsid w:val="00CC1A46"/>
    <w:rsid w:val="00CC310C"/>
    <w:rsid w:val="00CC596E"/>
    <w:rsid w:val="00CC7D43"/>
    <w:rsid w:val="00CD1706"/>
    <w:rsid w:val="00CD2A39"/>
    <w:rsid w:val="00CD2F2D"/>
    <w:rsid w:val="00CD3BFA"/>
    <w:rsid w:val="00CD4ED8"/>
    <w:rsid w:val="00CD51AB"/>
    <w:rsid w:val="00CD6497"/>
    <w:rsid w:val="00CD6C19"/>
    <w:rsid w:val="00CE0049"/>
    <w:rsid w:val="00CE0A5A"/>
    <w:rsid w:val="00CE11C8"/>
    <w:rsid w:val="00CE1537"/>
    <w:rsid w:val="00CE179B"/>
    <w:rsid w:val="00CE1AAB"/>
    <w:rsid w:val="00CE3CC7"/>
    <w:rsid w:val="00CE6411"/>
    <w:rsid w:val="00CF0395"/>
    <w:rsid w:val="00CF1DCA"/>
    <w:rsid w:val="00CF287B"/>
    <w:rsid w:val="00CF4362"/>
    <w:rsid w:val="00CF43C7"/>
    <w:rsid w:val="00CF4691"/>
    <w:rsid w:val="00CF4759"/>
    <w:rsid w:val="00CF4E99"/>
    <w:rsid w:val="00CF6091"/>
    <w:rsid w:val="00CF633C"/>
    <w:rsid w:val="00D0075D"/>
    <w:rsid w:val="00D05B19"/>
    <w:rsid w:val="00D06CCA"/>
    <w:rsid w:val="00D101D5"/>
    <w:rsid w:val="00D11E4E"/>
    <w:rsid w:val="00D1297D"/>
    <w:rsid w:val="00D13E4B"/>
    <w:rsid w:val="00D13FC1"/>
    <w:rsid w:val="00D1495C"/>
    <w:rsid w:val="00D16A37"/>
    <w:rsid w:val="00D17296"/>
    <w:rsid w:val="00D176E1"/>
    <w:rsid w:val="00D17917"/>
    <w:rsid w:val="00D21408"/>
    <w:rsid w:val="00D272CD"/>
    <w:rsid w:val="00D27A9C"/>
    <w:rsid w:val="00D322D4"/>
    <w:rsid w:val="00D32592"/>
    <w:rsid w:val="00D336BF"/>
    <w:rsid w:val="00D33DD9"/>
    <w:rsid w:val="00D33EC6"/>
    <w:rsid w:val="00D33EE7"/>
    <w:rsid w:val="00D34311"/>
    <w:rsid w:val="00D35DA6"/>
    <w:rsid w:val="00D36092"/>
    <w:rsid w:val="00D367E3"/>
    <w:rsid w:val="00D36965"/>
    <w:rsid w:val="00D37109"/>
    <w:rsid w:val="00D37456"/>
    <w:rsid w:val="00D378A1"/>
    <w:rsid w:val="00D41949"/>
    <w:rsid w:val="00D430DD"/>
    <w:rsid w:val="00D44E4F"/>
    <w:rsid w:val="00D459EC"/>
    <w:rsid w:val="00D47AF6"/>
    <w:rsid w:val="00D5063B"/>
    <w:rsid w:val="00D50B69"/>
    <w:rsid w:val="00D50D54"/>
    <w:rsid w:val="00D51A1A"/>
    <w:rsid w:val="00D527DE"/>
    <w:rsid w:val="00D5304D"/>
    <w:rsid w:val="00D540AB"/>
    <w:rsid w:val="00D54671"/>
    <w:rsid w:val="00D556DB"/>
    <w:rsid w:val="00D559CB"/>
    <w:rsid w:val="00D61C33"/>
    <w:rsid w:val="00D6306E"/>
    <w:rsid w:val="00D66380"/>
    <w:rsid w:val="00D6676D"/>
    <w:rsid w:val="00D66D15"/>
    <w:rsid w:val="00D6707F"/>
    <w:rsid w:val="00D7409F"/>
    <w:rsid w:val="00D75562"/>
    <w:rsid w:val="00D75DF4"/>
    <w:rsid w:val="00D810EB"/>
    <w:rsid w:val="00D8537A"/>
    <w:rsid w:val="00D91007"/>
    <w:rsid w:val="00D9550A"/>
    <w:rsid w:val="00D96F89"/>
    <w:rsid w:val="00DA19D2"/>
    <w:rsid w:val="00DA5E85"/>
    <w:rsid w:val="00DA687F"/>
    <w:rsid w:val="00DA7456"/>
    <w:rsid w:val="00DA7533"/>
    <w:rsid w:val="00DB0505"/>
    <w:rsid w:val="00DB0792"/>
    <w:rsid w:val="00DB1C27"/>
    <w:rsid w:val="00DB1FFC"/>
    <w:rsid w:val="00DB22EB"/>
    <w:rsid w:val="00DB3F66"/>
    <w:rsid w:val="00DB40B5"/>
    <w:rsid w:val="00DB6355"/>
    <w:rsid w:val="00DB7965"/>
    <w:rsid w:val="00DC0A78"/>
    <w:rsid w:val="00DC0C23"/>
    <w:rsid w:val="00DC0D58"/>
    <w:rsid w:val="00DC1EA4"/>
    <w:rsid w:val="00DC269E"/>
    <w:rsid w:val="00DC2D53"/>
    <w:rsid w:val="00DC2F89"/>
    <w:rsid w:val="00DC4424"/>
    <w:rsid w:val="00DC4743"/>
    <w:rsid w:val="00DC4870"/>
    <w:rsid w:val="00DC4E57"/>
    <w:rsid w:val="00DC51F2"/>
    <w:rsid w:val="00DC70B0"/>
    <w:rsid w:val="00DD00C5"/>
    <w:rsid w:val="00DD2567"/>
    <w:rsid w:val="00DD668F"/>
    <w:rsid w:val="00DE03FF"/>
    <w:rsid w:val="00DE072D"/>
    <w:rsid w:val="00DE0B70"/>
    <w:rsid w:val="00DE2DED"/>
    <w:rsid w:val="00DE630F"/>
    <w:rsid w:val="00DE6AA5"/>
    <w:rsid w:val="00DE7737"/>
    <w:rsid w:val="00DF0C30"/>
    <w:rsid w:val="00DF1354"/>
    <w:rsid w:val="00DF30C5"/>
    <w:rsid w:val="00DF3674"/>
    <w:rsid w:val="00DF4439"/>
    <w:rsid w:val="00DF45AD"/>
    <w:rsid w:val="00DF62CB"/>
    <w:rsid w:val="00DF68C3"/>
    <w:rsid w:val="00DF6E1B"/>
    <w:rsid w:val="00DF70DA"/>
    <w:rsid w:val="00DF72D4"/>
    <w:rsid w:val="00DF7313"/>
    <w:rsid w:val="00DF7B53"/>
    <w:rsid w:val="00E01BC2"/>
    <w:rsid w:val="00E02828"/>
    <w:rsid w:val="00E02FF5"/>
    <w:rsid w:val="00E034B6"/>
    <w:rsid w:val="00E03B1E"/>
    <w:rsid w:val="00E03F9A"/>
    <w:rsid w:val="00E06449"/>
    <w:rsid w:val="00E076B9"/>
    <w:rsid w:val="00E0780F"/>
    <w:rsid w:val="00E07F62"/>
    <w:rsid w:val="00E10CA9"/>
    <w:rsid w:val="00E13487"/>
    <w:rsid w:val="00E17D14"/>
    <w:rsid w:val="00E208F3"/>
    <w:rsid w:val="00E2143D"/>
    <w:rsid w:val="00E23067"/>
    <w:rsid w:val="00E242B4"/>
    <w:rsid w:val="00E24C15"/>
    <w:rsid w:val="00E262E2"/>
    <w:rsid w:val="00E275C7"/>
    <w:rsid w:val="00E30529"/>
    <w:rsid w:val="00E30738"/>
    <w:rsid w:val="00E3146A"/>
    <w:rsid w:val="00E33907"/>
    <w:rsid w:val="00E33CBF"/>
    <w:rsid w:val="00E33FE9"/>
    <w:rsid w:val="00E34BF4"/>
    <w:rsid w:val="00E37B19"/>
    <w:rsid w:val="00E40C06"/>
    <w:rsid w:val="00E40C0C"/>
    <w:rsid w:val="00E41E7F"/>
    <w:rsid w:val="00E427EB"/>
    <w:rsid w:val="00E428F4"/>
    <w:rsid w:val="00E42C61"/>
    <w:rsid w:val="00E43FFE"/>
    <w:rsid w:val="00E443C9"/>
    <w:rsid w:val="00E44ADF"/>
    <w:rsid w:val="00E452ED"/>
    <w:rsid w:val="00E4624A"/>
    <w:rsid w:val="00E46348"/>
    <w:rsid w:val="00E46352"/>
    <w:rsid w:val="00E5059B"/>
    <w:rsid w:val="00E50745"/>
    <w:rsid w:val="00E5277A"/>
    <w:rsid w:val="00E52D19"/>
    <w:rsid w:val="00E52D6F"/>
    <w:rsid w:val="00E5438F"/>
    <w:rsid w:val="00E54E07"/>
    <w:rsid w:val="00E5504D"/>
    <w:rsid w:val="00E558D8"/>
    <w:rsid w:val="00E56336"/>
    <w:rsid w:val="00E5669F"/>
    <w:rsid w:val="00E56916"/>
    <w:rsid w:val="00E606DF"/>
    <w:rsid w:val="00E6170D"/>
    <w:rsid w:val="00E62897"/>
    <w:rsid w:val="00E62B0F"/>
    <w:rsid w:val="00E63F16"/>
    <w:rsid w:val="00E65602"/>
    <w:rsid w:val="00E667A0"/>
    <w:rsid w:val="00E66D4A"/>
    <w:rsid w:val="00E7104E"/>
    <w:rsid w:val="00E718CD"/>
    <w:rsid w:val="00E71BB3"/>
    <w:rsid w:val="00E71E40"/>
    <w:rsid w:val="00E71FD2"/>
    <w:rsid w:val="00E72004"/>
    <w:rsid w:val="00E746CF"/>
    <w:rsid w:val="00E761DE"/>
    <w:rsid w:val="00E7705C"/>
    <w:rsid w:val="00E81B36"/>
    <w:rsid w:val="00E81EAA"/>
    <w:rsid w:val="00E81FAB"/>
    <w:rsid w:val="00E84337"/>
    <w:rsid w:val="00E8461A"/>
    <w:rsid w:val="00E84678"/>
    <w:rsid w:val="00E84AD7"/>
    <w:rsid w:val="00E84AED"/>
    <w:rsid w:val="00E8501A"/>
    <w:rsid w:val="00E852FE"/>
    <w:rsid w:val="00E85EFF"/>
    <w:rsid w:val="00E90E66"/>
    <w:rsid w:val="00E922C4"/>
    <w:rsid w:val="00E92592"/>
    <w:rsid w:val="00E9544A"/>
    <w:rsid w:val="00E975DC"/>
    <w:rsid w:val="00EA04C2"/>
    <w:rsid w:val="00EA1426"/>
    <w:rsid w:val="00EA2C90"/>
    <w:rsid w:val="00EA3B43"/>
    <w:rsid w:val="00EA4DC5"/>
    <w:rsid w:val="00EA67E6"/>
    <w:rsid w:val="00EA76A1"/>
    <w:rsid w:val="00EA7EDD"/>
    <w:rsid w:val="00EB2C35"/>
    <w:rsid w:val="00EB39B9"/>
    <w:rsid w:val="00EB4116"/>
    <w:rsid w:val="00EB6F21"/>
    <w:rsid w:val="00EB7783"/>
    <w:rsid w:val="00EB7F5B"/>
    <w:rsid w:val="00EC125A"/>
    <w:rsid w:val="00EC1365"/>
    <w:rsid w:val="00EC1B1B"/>
    <w:rsid w:val="00EC2B99"/>
    <w:rsid w:val="00EC3867"/>
    <w:rsid w:val="00EC4B9F"/>
    <w:rsid w:val="00EC4EA4"/>
    <w:rsid w:val="00EC5205"/>
    <w:rsid w:val="00EC663A"/>
    <w:rsid w:val="00EC72EF"/>
    <w:rsid w:val="00ED0430"/>
    <w:rsid w:val="00ED07C0"/>
    <w:rsid w:val="00ED0A93"/>
    <w:rsid w:val="00ED0D43"/>
    <w:rsid w:val="00ED10D2"/>
    <w:rsid w:val="00ED2426"/>
    <w:rsid w:val="00ED2733"/>
    <w:rsid w:val="00ED2965"/>
    <w:rsid w:val="00ED32E0"/>
    <w:rsid w:val="00ED3348"/>
    <w:rsid w:val="00ED3E2D"/>
    <w:rsid w:val="00ED4F23"/>
    <w:rsid w:val="00ED53AB"/>
    <w:rsid w:val="00ED53C6"/>
    <w:rsid w:val="00EE20AE"/>
    <w:rsid w:val="00EE213E"/>
    <w:rsid w:val="00EE3A26"/>
    <w:rsid w:val="00EF02DE"/>
    <w:rsid w:val="00EF0FCF"/>
    <w:rsid w:val="00EF1CF6"/>
    <w:rsid w:val="00EF3B43"/>
    <w:rsid w:val="00EF4DBB"/>
    <w:rsid w:val="00EF5D78"/>
    <w:rsid w:val="00EF75A6"/>
    <w:rsid w:val="00F00E48"/>
    <w:rsid w:val="00F01075"/>
    <w:rsid w:val="00F02F1C"/>
    <w:rsid w:val="00F0557B"/>
    <w:rsid w:val="00F07779"/>
    <w:rsid w:val="00F10110"/>
    <w:rsid w:val="00F10121"/>
    <w:rsid w:val="00F10AED"/>
    <w:rsid w:val="00F10F5E"/>
    <w:rsid w:val="00F116A9"/>
    <w:rsid w:val="00F12676"/>
    <w:rsid w:val="00F1450C"/>
    <w:rsid w:val="00F14C7A"/>
    <w:rsid w:val="00F1500E"/>
    <w:rsid w:val="00F17A57"/>
    <w:rsid w:val="00F17C3C"/>
    <w:rsid w:val="00F17E27"/>
    <w:rsid w:val="00F20AA9"/>
    <w:rsid w:val="00F21F1E"/>
    <w:rsid w:val="00F2594A"/>
    <w:rsid w:val="00F279F9"/>
    <w:rsid w:val="00F30046"/>
    <w:rsid w:val="00F325AB"/>
    <w:rsid w:val="00F32C16"/>
    <w:rsid w:val="00F32CCB"/>
    <w:rsid w:val="00F339E0"/>
    <w:rsid w:val="00F33C1B"/>
    <w:rsid w:val="00F34B8A"/>
    <w:rsid w:val="00F359B5"/>
    <w:rsid w:val="00F36A3C"/>
    <w:rsid w:val="00F36C23"/>
    <w:rsid w:val="00F40EBC"/>
    <w:rsid w:val="00F43889"/>
    <w:rsid w:val="00F44875"/>
    <w:rsid w:val="00F45186"/>
    <w:rsid w:val="00F454A5"/>
    <w:rsid w:val="00F45692"/>
    <w:rsid w:val="00F45A82"/>
    <w:rsid w:val="00F472A7"/>
    <w:rsid w:val="00F478F3"/>
    <w:rsid w:val="00F47D9E"/>
    <w:rsid w:val="00F50514"/>
    <w:rsid w:val="00F51103"/>
    <w:rsid w:val="00F51DF8"/>
    <w:rsid w:val="00F52752"/>
    <w:rsid w:val="00F54A4F"/>
    <w:rsid w:val="00F579F5"/>
    <w:rsid w:val="00F600CB"/>
    <w:rsid w:val="00F60207"/>
    <w:rsid w:val="00F604A6"/>
    <w:rsid w:val="00F607EA"/>
    <w:rsid w:val="00F60FF0"/>
    <w:rsid w:val="00F61B92"/>
    <w:rsid w:val="00F62CDF"/>
    <w:rsid w:val="00F63256"/>
    <w:rsid w:val="00F6367C"/>
    <w:rsid w:val="00F65273"/>
    <w:rsid w:val="00F655C8"/>
    <w:rsid w:val="00F661CD"/>
    <w:rsid w:val="00F66B15"/>
    <w:rsid w:val="00F66F76"/>
    <w:rsid w:val="00F67FD0"/>
    <w:rsid w:val="00F71138"/>
    <w:rsid w:val="00F71A9F"/>
    <w:rsid w:val="00F74665"/>
    <w:rsid w:val="00F75758"/>
    <w:rsid w:val="00F772BC"/>
    <w:rsid w:val="00F80FDC"/>
    <w:rsid w:val="00F825D1"/>
    <w:rsid w:val="00F83C63"/>
    <w:rsid w:val="00F840E0"/>
    <w:rsid w:val="00F8725E"/>
    <w:rsid w:val="00F910D2"/>
    <w:rsid w:val="00F914F7"/>
    <w:rsid w:val="00F92CF9"/>
    <w:rsid w:val="00F94840"/>
    <w:rsid w:val="00F959AB"/>
    <w:rsid w:val="00F96068"/>
    <w:rsid w:val="00FA02B6"/>
    <w:rsid w:val="00FA32CE"/>
    <w:rsid w:val="00FA3A46"/>
    <w:rsid w:val="00FA3EB5"/>
    <w:rsid w:val="00FA3FF3"/>
    <w:rsid w:val="00FA58DE"/>
    <w:rsid w:val="00FA6C13"/>
    <w:rsid w:val="00FA7950"/>
    <w:rsid w:val="00FB05D1"/>
    <w:rsid w:val="00FB0B99"/>
    <w:rsid w:val="00FB0FF8"/>
    <w:rsid w:val="00FB21CB"/>
    <w:rsid w:val="00FB26AC"/>
    <w:rsid w:val="00FB2EF1"/>
    <w:rsid w:val="00FB363D"/>
    <w:rsid w:val="00FB609B"/>
    <w:rsid w:val="00FB6175"/>
    <w:rsid w:val="00FC0E3D"/>
    <w:rsid w:val="00FC150B"/>
    <w:rsid w:val="00FC15C1"/>
    <w:rsid w:val="00FC1A16"/>
    <w:rsid w:val="00FC1AB1"/>
    <w:rsid w:val="00FC1B05"/>
    <w:rsid w:val="00FC1D1E"/>
    <w:rsid w:val="00FC245D"/>
    <w:rsid w:val="00FC2AF6"/>
    <w:rsid w:val="00FC41BD"/>
    <w:rsid w:val="00FC4F33"/>
    <w:rsid w:val="00FC529D"/>
    <w:rsid w:val="00FC623D"/>
    <w:rsid w:val="00FC7BAD"/>
    <w:rsid w:val="00FD3B6B"/>
    <w:rsid w:val="00FD3EB9"/>
    <w:rsid w:val="00FD40F3"/>
    <w:rsid w:val="00FD584F"/>
    <w:rsid w:val="00FD64CA"/>
    <w:rsid w:val="00FD7CF1"/>
    <w:rsid w:val="00FD7FA8"/>
    <w:rsid w:val="00FE25E5"/>
    <w:rsid w:val="00FE5401"/>
    <w:rsid w:val="00FE5B22"/>
    <w:rsid w:val="00FE79A3"/>
    <w:rsid w:val="00FF0466"/>
    <w:rsid w:val="00FF1023"/>
    <w:rsid w:val="00FF27CE"/>
    <w:rsid w:val="00FF4EA6"/>
    <w:rsid w:val="00FF6197"/>
    <w:rsid w:val="00FF626B"/>
    <w:rsid w:val="00FF698E"/>
    <w:rsid w:val="00FF70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B536C"/>
  <w15:chartTrackingRefBased/>
  <w15:docId w15:val="{F9AB4E3D-A0D9-4A58-83FE-9189A8386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53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A53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A53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A53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53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53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53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53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53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3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A53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A53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A53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53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53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53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53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5338"/>
    <w:rPr>
      <w:rFonts w:eastAsiaTheme="majorEastAsia" w:cstheme="majorBidi"/>
      <w:color w:val="272727" w:themeColor="text1" w:themeTint="D8"/>
    </w:rPr>
  </w:style>
  <w:style w:type="paragraph" w:styleId="Title">
    <w:name w:val="Title"/>
    <w:basedOn w:val="Normal"/>
    <w:next w:val="Normal"/>
    <w:link w:val="TitleChar"/>
    <w:uiPriority w:val="10"/>
    <w:qFormat/>
    <w:rsid w:val="00AA53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53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53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53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5338"/>
    <w:pPr>
      <w:spacing w:before="160"/>
      <w:jc w:val="center"/>
    </w:pPr>
    <w:rPr>
      <w:i/>
      <w:iCs/>
      <w:color w:val="404040" w:themeColor="text1" w:themeTint="BF"/>
    </w:rPr>
  </w:style>
  <w:style w:type="character" w:customStyle="1" w:styleId="QuoteChar">
    <w:name w:val="Quote Char"/>
    <w:basedOn w:val="DefaultParagraphFont"/>
    <w:link w:val="Quote"/>
    <w:uiPriority w:val="29"/>
    <w:rsid w:val="00AA5338"/>
    <w:rPr>
      <w:i/>
      <w:iCs/>
      <w:color w:val="404040" w:themeColor="text1" w:themeTint="BF"/>
    </w:rPr>
  </w:style>
  <w:style w:type="paragraph" w:styleId="ListParagraph">
    <w:name w:val="List Paragraph"/>
    <w:basedOn w:val="Normal"/>
    <w:uiPriority w:val="34"/>
    <w:qFormat/>
    <w:rsid w:val="00AA5338"/>
    <w:pPr>
      <w:ind w:left="720"/>
      <w:contextualSpacing/>
    </w:pPr>
  </w:style>
  <w:style w:type="character" w:styleId="IntenseEmphasis">
    <w:name w:val="Intense Emphasis"/>
    <w:basedOn w:val="DefaultParagraphFont"/>
    <w:uiPriority w:val="21"/>
    <w:qFormat/>
    <w:rsid w:val="00AA5338"/>
    <w:rPr>
      <w:i/>
      <w:iCs/>
      <w:color w:val="0F4761" w:themeColor="accent1" w:themeShade="BF"/>
    </w:rPr>
  </w:style>
  <w:style w:type="paragraph" w:styleId="IntenseQuote">
    <w:name w:val="Intense Quote"/>
    <w:basedOn w:val="Normal"/>
    <w:next w:val="Normal"/>
    <w:link w:val="IntenseQuoteChar"/>
    <w:uiPriority w:val="30"/>
    <w:qFormat/>
    <w:rsid w:val="00AA53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5338"/>
    <w:rPr>
      <w:i/>
      <w:iCs/>
      <w:color w:val="0F4761" w:themeColor="accent1" w:themeShade="BF"/>
    </w:rPr>
  </w:style>
  <w:style w:type="character" w:styleId="IntenseReference">
    <w:name w:val="Intense Reference"/>
    <w:basedOn w:val="DefaultParagraphFont"/>
    <w:uiPriority w:val="32"/>
    <w:qFormat/>
    <w:rsid w:val="00AA5338"/>
    <w:rPr>
      <w:b/>
      <w:bCs/>
      <w:smallCaps/>
      <w:color w:val="0F4761" w:themeColor="accent1" w:themeShade="BF"/>
      <w:spacing w:val="5"/>
    </w:rPr>
  </w:style>
  <w:style w:type="paragraph" w:styleId="FootnoteText">
    <w:name w:val="footnote text"/>
    <w:basedOn w:val="Normal"/>
    <w:link w:val="FootnoteTextChar"/>
    <w:uiPriority w:val="99"/>
    <w:semiHidden/>
    <w:unhideWhenUsed/>
    <w:rsid w:val="00C428C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28CE"/>
    <w:rPr>
      <w:sz w:val="20"/>
      <w:szCs w:val="20"/>
    </w:rPr>
  </w:style>
  <w:style w:type="character" w:styleId="FootnoteReference">
    <w:name w:val="footnote reference"/>
    <w:basedOn w:val="DefaultParagraphFont"/>
    <w:uiPriority w:val="99"/>
    <w:semiHidden/>
    <w:unhideWhenUsed/>
    <w:rsid w:val="00C428CE"/>
    <w:rPr>
      <w:vertAlign w:val="superscript"/>
    </w:rPr>
  </w:style>
  <w:style w:type="character" w:styleId="Hyperlink">
    <w:name w:val="Hyperlink"/>
    <w:basedOn w:val="DefaultParagraphFont"/>
    <w:uiPriority w:val="99"/>
    <w:unhideWhenUsed/>
    <w:rsid w:val="00C428CE"/>
    <w:rPr>
      <w:color w:val="467886" w:themeColor="hyperlink"/>
      <w:u w:val="single"/>
    </w:rPr>
  </w:style>
  <w:style w:type="character" w:styleId="UnresolvedMention">
    <w:name w:val="Unresolved Mention"/>
    <w:basedOn w:val="DefaultParagraphFont"/>
    <w:uiPriority w:val="99"/>
    <w:semiHidden/>
    <w:unhideWhenUsed/>
    <w:rsid w:val="00C428CE"/>
    <w:rPr>
      <w:color w:val="605E5C"/>
      <w:shd w:val="clear" w:color="auto" w:fill="E1DFDD"/>
    </w:rPr>
  </w:style>
  <w:style w:type="character" w:styleId="FollowedHyperlink">
    <w:name w:val="FollowedHyperlink"/>
    <w:basedOn w:val="DefaultParagraphFont"/>
    <w:uiPriority w:val="99"/>
    <w:semiHidden/>
    <w:unhideWhenUsed/>
    <w:rsid w:val="0022762E"/>
    <w:rPr>
      <w:color w:val="96607D" w:themeColor="followedHyperlink"/>
      <w:u w:val="single"/>
    </w:rPr>
  </w:style>
  <w:style w:type="paragraph" w:styleId="BalloonText">
    <w:name w:val="Balloon Text"/>
    <w:basedOn w:val="Normal"/>
    <w:link w:val="BalloonTextChar"/>
    <w:uiPriority w:val="99"/>
    <w:semiHidden/>
    <w:unhideWhenUsed/>
    <w:rsid w:val="005573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73E9"/>
    <w:rPr>
      <w:rFonts w:ascii="Segoe UI" w:hAnsi="Segoe UI" w:cs="Segoe UI"/>
      <w:sz w:val="18"/>
      <w:szCs w:val="18"/>
    </w:rPr>
  </w:style>
  <w:style w:type="character" w:styleId="CommentReference">
    <w:name w:val="annotation reference"/>
    <w:basedOn w:val="DefaultParagraphFont"/>
    <w:uiPriority w:val="99"/>
    <w:semiHidden/>
    <w:unhideWhenUsed/>
    <w:rsid w:val="005573E9"/>
    <w:rPr>
      <w:sz w:val="16"/>
      <w:szCs w:val="16"/>
    </w:rPr>
  </w:style>
  <w:style w:type="paragraph" w:styleId="CommentText">
    <w:name w:val="annotation text"/>
    <w:basedOn w:val="Normal"/>
    <w:link w:val="CommentTextChar"/>
    <w:uiPriority w:val="99"/>
    <w:semiHidden/>
    <w:unhideWhenUsed/>
    <w:rsid w:val="005573E9"/>
    <w:pPr>
      <w:spacing w:line="240" w:lineRule="auto"/>
    </w:pPr>
    <w:rPr>
      <w:sz w:val="20"/>
      <w:szCs w:val="20"/>
    </w:rPr>
  </w:style>
  <w:style w:type="character" w:customStyle="1" w:styleId="CommentTextChar">
    <w:name w:val="Comment Text Char"/>
    <w:basedOn w:val="DefaultParagraphFont"/>
    <w:link w:val="CommentText"/>
    <w:uiPriority w:val="99"/>
    <w:semiHidden/>
    <w:rsid w:val="005573E9"/>
    <w:rPr>
      <w:sz w:val="20"/>
      <w:szCs w:val="20"/>
    </w:rPr>
  </w:style>
  <w:style w:type="paragraph" w:styleId="CommentSubject">
    <w:name w:val="annotation subject"/>
    <w:basedOn w:val="CommentText"/>
    <w:next w:val="CommentText"/>
    <w:link w:val="CommentSubjectChar"/>
    <w:uiPriority w:val="99"/>
    <w:semiHidden/>
    <w:unhideWhenUsed/>
    <w:rsid w:val="005573E9"/>
    <w:rPr>
      <w:b/>
      <w:bCs/>
    </w:rPr>
  </w:style>
  <w:style w:type="character" w:customStyle="1" w:styleId="CommentSubjectChar">
    <w:name w:val="Comment Subject Char"/>
    <w:basedOn w:val="CommentTextChar"/>
    <w:link w:val="CommentSubject"/>
    <w:uiPriority w:val="99"/>
    <w:semiHidden/>
    <w:rsid w:val="005573E9"/>
    <w:rPr>
      <w:b/>
      <w:bCs/>
      <w:sz w:val="20"/>
      <w:szCs w:val="20"/>
    </w:rPr>
  </w:style>
  <w:style w:type="paragraph" w:styleId="Revision">
    <w:name w:val="Revision"/>
    <w:hidden/>
    <w:uiPriority w:val="99"/>
    <w:semiHidden/>
    <w:rsid w:val="002922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hudoc.echr.coe.int/eng?i=001-242417" TargetMode="External"/><Relationship Id="rId13" Type="http://schemas.openxmlformats.org/officeDocument/2006/relationships/hyperlink" Target="https://neweasterneurope.eu/2025/03/11/the-digital-trojan-horse-in-romanias-elections/?utm_source=chatgpt.com" TargetMode="External"/><Relationship Id="rId18" Type="http://schemas.openxmlformats.org/officeDocument/2006/relationships/hyperlink" Target="https://www.ecfr.gov/current/title-16/chapter-I/subchapter-B/part-255" TargetMode="External"/><Relationship Id="rId26" Type="http://schemas.openxmlformats.org/officeDocument/2006/relationships/hyperlink" Target="https://www.science.org/doi/10.1126/science.aap9559" TargetMode="External"/><Relationship Id="rId3" Type="http://schemas.openxmlformats.org/officeDocument/2006/relationships/hyperlink" Target="https://www.tiktok.com/@_nicoleta14/video/7440532699317685526?q=georgescu%20calin&amp;t=1760432867401" TargetMode="External"/><Relationship Id="rId21" Type="http://schemas.openxmlformats.org/officeDocument/2006/relationships/hyperlink" Target="https://www.village-justice.com/articles/les-nouvelles-obligations-incombant-aux-influenceurs%2C48304.html" TargetMode="External"/><Relationship Id="rId7" Type="http://schemas.openxmlformats.org/officeDocument/2006/relationships/hyperlink" Target="https://www.ccr.ro/wp-content/uploads/2025/02/RULING-No-32-2024.pdf%205" TargetMode="External"/><Relationship Id="rId12" Type="http://schemas.openxmlformats.org/officeDocument/2006/relationships/hyperlink" Target="https://soax.com/research/average-age-of-tiktok-users?utm_source=chatgpt.com" TargetMode="External"/><Relationship Id="rId17" Type="http://schemas.openxmlformats.org/officeDocument/2006/relationships/hyperlink" Target="https://www.populismstudies.org/professor-soare-romanias-radical-right-populism-reflects-deep-rooted-socio-economic-frustrations/?utm_source=chatgpt.com" TargetMode="External"/><Relationship Id="rId25" Type="http://schemas.openxmlformats.org/officeDocument/2006/relationships/hyperlink" Target="https://networksciencebook.com/" TargetMode="External"/><Relationship Id="rId2" Type="http://schemas.openxmlformats.org/officeDocument/2006/relationships/hyperlink" Target="https://www.euronews.com/my-europe/2024/12/04/declassified-romanian-intelligence-suggests-state-actor-behind-georgescus-campaign" TargetMode="External"/><Relationship Id="rId16" Type="http://schemas.openxmlformats.org/officeDocument/2006/relationships/hyperlink" Target="https://www.politico.eu/article/romanias-presidential-frontrunner-benefited-from-russia-style-booster-campaign-declassified-docs-say/" TargetMode="External"/><Relationship Id="rId20" Type="http://schemas.openxmlformats.org/officeDocument/2006/relationships/hyperlink" Target="https://www.ftc.gov/news-events/news/press-releases/2016/03/lord-taylor-settles-ftc-charges-it-deceived-consumers-through-paid-article-online-fashion-magazine" TargetMode="External"/><Relationship Id="rId29" Type="http://schemas.openxmlformats.org/officeDocument/2006/relationships/hyperlink" Target="https://brodhub.eu/en/" TargetMode="External"/><Relationship Id="rId1" Type="http://schemas.openxmlformats.org/officeDocument/2006/relationships/hyperlink" Target="https://www.bbc.com/articles/cqx41x3gn5zo" TargetMode="External"/><Relationship Id="rId6" Type="http://schemas.openxmlformats.org/officeDocument/2006/relationships/hyperlink" Target="https://www.ccr.ro/wp-content/uploads/2025/02/RULING-No-32-2024.pdf%205" TargetMode="External"/><Relationship Id="rId11" Type="http://schemas.openxmlformats.org/officeDocument/2006/relationships/hyperlink" Target="https://www.npr.org/2024/09/05/nx-s1-5100829/russia-election-influencers-youtube" TargetMode="External"/><Relationship Id="rId24" Type="http://schemas.openxmlformats.org/officeDocument/2006/relationships/hyperlink" Target="https://www.ftc.gov/legal-library/browse/cases-proceedings/191-0134-facebook-inc-ftc-v-ftc-v-meta-platforms-inc" TargetMode="External"/><Relationship Id="rId32" Type="http://schemas.openxmlformats.org/officeDocument/2006/relationships/hyperlink" Target="https://www.esrb.europa.eu/about/html/index.en.html" TargetMode="External"/><Relationship Id="rId5" Type="http://schemas.openxmlformats.org/officeDocument/2006/relationships/hyperlink" Target="https://tvpworld.com/85951862/tiktok-says-romanias-presidential-election-manipulated-by-27000-fake-accounts" TargetMode="External"/><Relationship Id="rId15" Type="http://schemas.openxmlformats.org/officeDocument/2006/relationships/hyperlink" Target="https://www.presidency.ro/files/userfiles/Documente%20CSAT/Document%20CSAT%20MAI.pdf" TargetMode="External"/><Relationship Id="rId23" Type="http://schemas.openxmlformats.org/officeDocument/2006/relationships/hyperlink" Target="https://eur-lex.europa.eu/legal-content/EN/TXT/PDF/?uri=OJ%3AC_202403014&amp;utm" TargetMode="External"/><Relationship Id="rId28" Type="http://schemas.openxmlformats.org/officeDocument/2006/relationships/hyperlink" Target="https://edmo.eu/wp-content/uploads/2024/11/Report-on-Romanian-elections.pdf" TargetMode="External"/><Relationship Id="rId10" Type="http://schemas.openxmlformats.org/officeDocument/2006/relationships/hyperlink" Target="https://ec.europa.eu/commission/presscorner/detail/en/ip_24_6487%20" TargetMode="External"/><Relationship Id="rId19" Type="http://schemas.openxmlformats.org/officeDocument/2006/relationships/hyperlink" Target="https://www.ftc.gov/system/files/documents/plain-language/1001a-influencer-guide-508_1.pdf" TargetMode="External"/><Relationship Id="rId31" Type="http://schemas.openxmlformats.org/officeDocument/2006/relationships/hyperlink" Target="https://dsa-observatory.eu/2024/12/20/tiktok-and-the-romanian-elections/" TargetMode="External"/><Relationship Id="rId4" Type="http://schemas.openxmlformats.org/officeDocument/2006/relationships/hyperlink" Target="https://www.politico.eu/article/tiktok-romania-reckoning-calin-georgescu-election-bytedance-china-russia/" TargetMode="External"/><Relationship Id="rId9" Type="http://schemas.openxmlformats.org/officeDocument/2006/relationships/hyperlink" Target="https://verfassungsblog.de/triumph-in-romania/" TargetMode="External"/><Relationship Id="rId14" Type="http://schemas.openxmlformats.org/officeDocument/2006/relationships/hyperlink" Target="https://www.presidency.ro/ro/media/comunicat-de-presa1733327193" TargetMode="External"/><Relationship Id="rId22" Type="http://schemas.openxmlformats.org/officeDocument/2006/relationships/hyperlink" Target="https://data.consilium.europa.eu/doc/document/ST-9301-2024-INIT/en/pdf" TargetMode="External"/><Relationship Id="rId27" Type="http://schemas.openxmlformats.org/officeDocument/2006/relationships/hyperlink" Target="https://fundamentum.hu/sites/default/files/fundamentum-2021-2-3-03.pdf" TargetMode="External"/><Relationship Id="rId30" Type="http://schemas.openxmlformats.org/officeDocument/2006/relationships/hyperlink" Target="https://newsroom.tiktok.com/continuing-to-protect-the-integrity-of-tiktok-during-romanian-elections?lang=en-150"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FE75D-5C05-4287-9B00-384F31FF9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9196</Words>
  <Characters>52419</Characters>
  <Application>Microsoft Office Word</Application>
  <DocSecurity>0</DocSecurity>
  <Lines>436</Lines>
  <Paragraphs>122</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61493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Zsolt</dc:creator>
  <cp:keywords>, docId:DAE66ABECC7B85C9307682ABB47AC26E</cp:keywords>
  <dc:description/>
  <cp:lastModifiedBy>Michael Epstein</cp:lastModifiedBy>
  <cp:revision>2</cp:revision>
  <dcterms:created xsi:type="dcterms:W3CDTF">2025-11-13T16:18:00Z</dcterms:created>
  <dcterms:modified xsi:type="dcterms:W3CDTF">2025-11-13T16:18:00Z</dcterms:modified>
</cp:coreProperties>
</file>